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and</w:t>
      </w:r>
      <w:r>
        <w:t xml:space="preserve"> </w:t>
      </w:r>
      <w:r>
        <w:t xml:space="preserve">Supplies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0954f08d7d73bad48a82c771f37253aca23122"/>
    <w:p>
      <w:pPr>
        <w:pStyle w:val="Heading1"/>
      </w:pPr>
      <w:r>
        <w:t xml:space="preserve">Sales Report: Midwife Services and Medical Supplies for Ethiopia Addis Ababa Healthcare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Health, Ethiopia | Regional Healthcare Directors | Partner Organizations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essential midwife services and medical supply distribution across Addis Ababa, Ethiopia. The data confirms a significant increase in demand for midwifery-focused products and support, reflecting Ethiopia's national priority to improve maternal health outcomes in urban centers like Addis Ababa. Total sales revenue reached ETB 4,250,000 (approximately USD 95,238) during Q3 2023—a 18% quarterly increase driven by expanded partnerships with public health facilities and community midwife networks. This growth underscores the critical role of midwives in Ethiopia's healthcare system and validates our strategic focus on Addis Ababa as a high-impact market.</w:t>
      </w:r>
    </w:p>
    <w:bookmarkEnd w:id="20"/>
    <w:bookmarkStart w:id="21" w:name="ii.-sales-performance-highlights"/>
    <w:p>
      <w:pPr>
        <w:pStyle w:val="Heading2"/>
      </w:pPr>
      <w:r>
        <w:t xml:space="preserve">II. Sales Performance Highlights</w:t>
      </w:r>
    </w:p>
    <w:p>
      <w:pPr>
        <w:pStyle w:val="FirstParagraph"/>
      </w:pPr>
      <w:r>
        <w:rPr>
          <w:bCs/>
          <w:b/>
        </w:rPr>
        <w:t xml:space="preserve">A. Product Category Breakdown:</w:t>
      </w:r>
    </w:p>
    <w:p>
      <w:pPr>
        <w:numPr>
          <w:ilvl w:val="0"/>
          <w:numId w:val="1001"/>
        </w:numPr>
        <w:pStyle w:val="Compact"/>
      </w:pPr>
      <w:r>
        <w:rPr>
          <w:bCs/>
          <w:b/>
        </w:rPr>
        <w:t xml:space="preserve">Midwife Kits (Standardized):</w:t>
      </w:r>
      <w:r>
        <w:t xml:space="preserve"> </w:t>
      </w:r>
      <w:r>
        <w:t xml:space="preserve">1,850 units sold (37% of total revenue). These kits include sterile delivery instruments, cord clamps, and postpartum care supplies specifically designed for low-resource settings. Sales increased by 24% compared to Q2 due to Ministry of Health's new Urban Maternal Health Initiative.</w:t>
      </w:r>
    </w:p>
    <w:p>
      <w:pPr>
        <w:numPr>
          <w:ilvl w:val="0"/>
          <w:numId w:val="1001"/>
        </w:numPr>
        <w:pStyle w:val="Compact"/>
      </w:pPr>
      <w:r>
        <w:rPr>
          <w:bCs/>
          <w:b/>
        </w:rPr>
        <w:t xml:space="preserve">Portable Fetal Monitors:</w:t>
      </w:r>
      <w:r>
        <w:t xml:space="preserve"> </w:t>
      </w:r>
      <w:r>
        <w:t xml:space="preserve">142 units sold (28% of revenue). Demand surged after the Addis Ababa City Administration launched a district-level telehealth program connecting midwives with urban hospitals.</w:t>
      </w:r>
    </w:p>
    <w:p>
      <w:pPr>
        <w:numPr>
          <w:ilvl w:val="0"/>
          <w:numId w:val="1001"/>
        </w:numPr>
        <w:pStyle w:val="Compact"/>
      </w:pPr>
      <w:r>
        <w:rPr>
          <w:bCs/>
          <w:b/>
        </w:rPr>
        <w:t xml:space="preserve">Maternal Health Education Materials:</w:t>
      </w:r>
      <w:r>
        <w:t xml:space="preserve"> </w:t>
      </w:r>
      <w:r>
        <w:t xml:space="preserve">3,200 pamphlets/workbooks distributed (15% of revenue). These bilingual Amharic-English materials cover prenatal care and newborn hygiene, used in community health worker training sessions across all 11 Addis Ababa districts.</w:t>
      </w:r>
    </w:p>
    <w:p>
      <w:pPr>
        <w:numPr>
          <w:ilvl w:val="0"/>
          <w:numId w:val="1001"/>
        </w:numPr>
        <w:pStyle w:val="Compact"/>
      </w:pPr>
      <w:r>
        <w:rPr>
          <w:bCs/>
          <w:b/>
        </w:rPr>
        <w:t xml:space="preserve">Emergency Obstetric Supplies:</w:t>
      </w:r>
      <w:r>
        <w:t xml:space="preserve"> </w:t>
      </w:r>
      <w:r>
        <w:t xml:space="preserve">780 units sold (20% of revenue). Critical for midwives managing complications during home births in informal settlements (e.g., Kotebe, Arada).</w:t>
      </w:r>
    </w:p>
    <w:p>
      <w:pPr>
        <w:pStyle w:val="FirstParagraph"/>
      </w:pPr>
      <w:r>
        <w:rPr>
          <w:bCs/>
          <w:b/>
        </w:rPr>
        <w:t xml:space="preserve">B. Geographic Distribution in Addis Ababa: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Woreda (District)</w:t>
            </w:r>
          </w:p>
        </w:tc>
        <w:tc>
          <w:tcPr/>
          <w:p>
            <w:pPr>
              <w:pStyle w:val="Compact"/>
              <w:jc w:val="left"/>
            </w:pPr>
            <w:r>
              <w:t xml:space="preserve">Units Sold</w:t>
            </w:r>
          </w:p>
        </w:tc>
        <w:tc>
          <w:tcPr/>
          <w:p>
            <w:pPr>
              <w:pStyle w:val="Compact"/>
              <w:jc w:val="left"/>
            </w:pPr>
            <w:r>
              <w:t xml:space="preserve">Key Midwife Partners</w:t>
            </w:r>
          </w:p>
        </w:tc>
        <w:tc>
          <w:tcPr/>
          <w:p>
            <w:pPr>
              <w:pStyle w:val="Compact"/>
            </w:pPr>
          </w:p>
        </w:tc>
      </w:tr>
      <w:tr>
        <w:tc>
          <w:tcPr/>
          <w:p>
            <w:pPr>
              <w:pStyle w:val="Compact"/>
              <w:jc w:val="left"/>
            </w:pPr>
            <w:r>
              <w:t xml:space="preserve">Demeke Mekonnen (Central)</w:t>
            </w:r>
          </w:p>
        </w:tc>
        <w:tc>
          <w:tcPr/>
          <w:p>
            <w:pPr>
              <w:pStyle w:val="Compact"/>
              <w:jc w:val="left"/>
            </w:pPr>
            <w:r>
              <w:t xml:space="preserve">420</w:t>
            </w:r>
          </w:p>
        </w:tc>
        <w:tc>
          <w:tcPr/>
          <w:p>
            <w:pPr>
              <w:pStyle w:val="Compact"/>
              <w:jc w:val="left"/>
            </w:pPr>
            <w:r>
              <w:t xml:space="preserve">Addis Ababa Health Center #1, 3 midwifery NGOs</w:t>
            </w:r>
          </w:p>
        </w:tc>
        <w:tc>
          <w:tcPr/>
          <w:p>
            <w:pPr>
              <w:pStyle w:val="Compact"/>
            </w:pPr>
          </w:p>
        </w:tc>
      </w:tr>
      <w:tr>
        <w:tc>
          <w:tcPr/>
          <w:p>
            <w:pPr>
              <w:pStyle w:val="Compact"/>
              <w:jc w:val="left"/>
            </w:pPr>
            <w:r>
              <w:t xml:space="preserve">Lideta (Western)</w:t>
            </w:r>
          </w:p>
        </w:tc>
        <w:tc>
          <w:tcPr/>
          <w:p>
            <w:pPr>
              <w:pStyle w:val="Compact"/>
              <w:jc w:val="left"/>
            </w:pPr>
            <w:r>
              <w:t xml:space="preserve">385</w:t>
            </w:r>
          </w:p>
        </w:tc>
        <w:tc>
          <w:tcPr>
            <w:gridSpan w:val="2"/>
          </w:tcPr>
          <w:p>
            <w:pPr>
              <w:pStyle w:val="Compact"/>
              <w:jc w:val="left"/>
            </w:pPr>
            <w:r>
              <w:t xml:space="preserve">Addis Ababa General Hospital Midwife Unit, Public Health Clinics</w:t>
            </w:r>
          </w:p>
        </w:tc>
      </w:tr>
      <w:tr>
        <w:tc>
          <w:tcPr/>
          <w:p>
            <w:pPr>
              <w:pStyle w:val="Compact"/>
              <w:jc w:val="left"/>
            </w:pPr>
            <w:r>
              <w:t xml:space="preserve">Kolfe Keranio (Eastern)</w:t>
            </w:r>
          </w:p>
        </w:tc>
        <w:tc>
          <w:tcPr/>
          <w:p>
            <w:pPr>
              <w:pStyle w:val="Compact"/>
              <w:jc w:val="left"/>
            </w:pPr>
            <w:r>
              <w:t xml:space="preserve">410</w:t>
            </w:r>
          </w:p>
        </w:tc>
        <w:tc>
          <w:tcPr>
            <w:gridSpan w:val="2"/>
          </w:tcPr>
          <w:p>
            <w:pPr>
              <w:pStyle w:val="Compact"/>
              <w:jc w:val="left"/>
            </w:pPr>
            <w:r>
              <w:t xml:space="preserve">Community Health Workers Network, 5 Rural-Migrant Maternity Centers</w:t>
            </w:r>
          </w:p>
        </w:tc>
      </w:tr>
      <w:tr>
        <w:tc>
          <w:tcPr/>
          <w:p>
            <w:pPr>
              <w:pStyle w:val="Compact"/>
              <w:jc w:val="left"/>
            </w:pPr>
            <w:r>
              <w:t xml:space="preserve">Bole (Northern)</w:t>
            </w:r>
          </w:p>
        </w:tc>
        <w:tc>
          <w:tcPr/>
          <w:p>
            <w:pPr>
              <w:pStyle w:val="Compact"/>
              <w:jc w:val="left"/>
            </w:pPr>
            <w:r>
              <w:t xml:space="preserve">335</w:t>
            </w:r>
          </w:p>
        </w:tc>
        <w:tc>
          <w:tcPr>
            <w:gridSpan w:val="2"/>
          </w:tcPr>
          <w:p>
            <w:pPr>
              <w:pStyle w:val="Compact"/>
              <w:jc w:val="left"/>
            </w:pPr>
            <w:r>
              <w:t xml:space="preserve">Private Clinics serving expatriate communities, UNICEF-supported facilities</w:t>
            </w:r>
          </w:p>
        </w:tc>
      </w:tr>
    </w:tbl>
    <w:bookmarkEnd w:id="21"/>
    <w:bookmarkStart w:id="22" w:name="X123fd24c191a2d0d0e1c4df7943a95a202170b7"/>
    <w:p>
      <w:pPr>
        <w:pStyle w:val="Heading2"/>
      </w:pPr>
      <w:r>
        <w:t xml:space="preserve">III. Midwife-Centric Market Analysis: Ethiopia Addis Ababa Context</w:t>
      </w:r>
    </w:p>
    <w:p>
      <w:pPr>
        <w:pStyle w:val="FirstParagraph"/>
      </w:pPr>
      <w:r>
        <w:t xml:space="preserve">The explosive growth in midwife-related sales directly responds to Ethiopia's National Health Extension Program (NHEP) target of 10,000 certified midwives by 2035, with Addis Ababa as the primary implementation hub. Our data reveals three key market drivers unique to Ethiopia Addis Ababa:</w:t>
      </w:r>
    </w:p>
    <w:p>
      <w:pPr>
        <w:numPr>
          <w:ilvl w:val="0"/>
          <w:numId w:val="1002"/>
        </w:numPr>
        <w:pStyle w:val="Compact"/>
      </w:pPr>
      <w:r>
        <w:rPr>
          <w:bCs/>
          <w:b/>
        </w:rPr>
        <w:t xml:space="preserve">Urban Migration Pressure:</w:t>
      </w:r>
      <w:r>
        <w:t xml:space="preserve"> </w:t>
      </w:r>
      <w:r>
        <w:t xml:space="preserve">An influx of 75% of rural-to-urban migrants arriving in Addis Ababa has created unprecedented demand for midwifery services, particularly in informal settlements where clinics are scarce. Midwives now serve 62% of urban births (up from 48% in 2019), directly driving supply needs.</w:t>
      </w:r>
    </w:p>
    <w:p>
      <w:pPr>
        <w:numPr>
          <w:ilvl w:val="0"/>
          <w:numId w:val="1002"/>
        </w:numPr>
        <w:pStyle w:val="Compact"/>
      </w:pPr>
      <w:r>
        <w:rPr>
          <w:bCs/>
          <w:b/>
        </w:rPr>
        <w:t xml:space="preserve">Government Policy Shift:</w:t>
      </w:r>
      <w:r>
        <w:t xml:space="preserve"> </w:t>
      </w:r>
      <w:r>
        <w:t xml:space="preserve">The Addis Ababa City Administration's "Midwife for Every Household" policy (launched Q1 2023) mandates midwives in all community health posts. This resulted in a 50% expansion of our government contracts during Q3.</w:t>
      </w:r>
    </w:p>
    <w:p>
      <w:pPr>
        <w:numPr>
          <w:ilvl w:val="0"/>
          <w:numId w:val="1002"/>
        </w:numPr>
        <w:pStyle w:val="Compact"/>
      </w:pPr>
      <w:r>
        <w:rPr>
          <w:bCs/>
          <w:b/>
        </w:rPr>
        <w:t xml:space="preserve">Cultural Acceptance:</w:t>
      </w:r>
      <w:r>
        <w:t xml:space="preserve"> </w:t>
      </w:r>
      <w:r>
        <w:t xml:space="preserve">Community trust in female midwives has increased by 38% since the Ministry of Health's "Safe Motherhood" awareness campaign, reducing reliance on untrained birth attendants. Sales correlate directly with this cultural shift—midwife kit purchases rose 40% in areas where community engagement programs were active.</w:t>
      </w:r>
    </w:p>
    <w:bookmarkEnd w:id="22"/>
    <w:bookmarkStart w:id="23" w:name="X442f2f46e1aecc70b5fd4b9b31edc6c14966ea8"/>
    <w:p>
      <w:pPr>
        <w:pStyle w:val="Heading2"/>
      </w:pPr>
      <w:r>
        <w:t xml:space="preserve">IV. Challenges Facing Midwife Supply Chains in Ethiopia Addis Ababa</w:t>
      </w:r>
    </w:p>
    <w:p>
      <w:pPr>
        <w:pStyle w:val="FirstParagraph"/>
      </w:pPr>
      <w:r>
        <w:t xml:space="preserve">Despite strong sales growth, critical challenges persist:</w:t>
      </w:r>
    </w:p>
    <w:p>
      <w:pPr>
        <w:numPr>
          <w:ilvl w:val="0"/>
          <w:numId w:val="1003"/>
        </w:numPr>
        <w:pStyle w:val="Compact"/>
      </w:pPr>
      <w:r>
        <w:rPr>
          <w:bCs/>
          <w:b/>
        </w:rPr>
        <w:t xml:space="preserve">Logistical Constraints:</w:t>
      </w:r>
      <w:r>
        <w:t xml:space="preserve"> </w:t>
      </w:r>
      <w:r>
        <w:t xml:space="preserve">34% of deliveries to remote Addis Ababa neighborhoods (e.g., Gulele) experience delays due to road infrastructure limitations. We're piloting motorcycle delivery networks with Addis Ababa Transport Authority.</w:t>
      </w:r>
    </w:p>
    <w:p>
      <w:pPr>
        <w:numPr>
          <w:ilvl w:val="0"/>
          <w:numId w:val="1003"/>
        </w:numPr>
        <w:pStyle w:val="Compact"/>
      </w:pPr>
      <w:r>
        <w:rPr>
          <w:bCs/>
          <w:b/>
        </w:rPr>
        <w:t xml:space="preserve">Financing Gaps:</w:t>
      </w:r>
      <w:r>
        <w:t xml:space="preserve"> </w:t>
      </w:r>
      <w:r>
        <w:t xml:space="preserve">While government contracts cover 65% of midwife kit costs, community-based midwives still pay out-of-pocket for emergency supplies. We're negotiating a new subsidy model with the Ethiopian Social Security Agency.</w:t>
      </w:r>
    </w:p>
    <w:p>
      <w:pPr>
        <w:numPr>
          <w:ilvl w:val="0"/>
          <w:numId w:val="1003"/>
        </w:numPr>
        <w:pStyle w:val="Compact"/>
      </w:pPr>
      <w:r>
        <w:rPr>
          <w:bCs/>
          <w:b/>
        </w:rPr>
        <w:t xml:space="preserve">Quality Assurance:</w:t>
      </w:r>
      <w:r>
        <w:t xml:space="preserve"> </w:t>
      </w:r>
      <w:r>
        <w:t xml:space="preserve">Some lower-tier clinics report counterfeit products. Our new QR-code tracking system (launched in September 2023) has reduced this by 68% in Addis Ababa facilities.</w:t>
      </w:r>
    </w:p>
    <w:bookmarkEnd w:id="23"/>
    <w:bookmarkStart w:id="24" w:name="X454bb0e7ebf89cd52d1605bd2867e28bca0cd41"/>
    <w:p>
      <w:pPr>
        <w:pStyle w:val="Heading2"/>
      </w:pPr>
      <w:r>
        <w:t xml:space="preserve">V. Strategic Recommendations for Ethiopia Addis Ababa Market</w:t>
      </w:r>
    </w:p>
    <w:p>
      <w:pPr>
        <w:pStyle w:val="FirstParagraph"/>
      </w:pPr>
      <w:r>
        <w:t xml:space="preserve">Based on Q3 data, we propose these immediate actions to sustain and accelerate midwife-focused sales growth:</w:t>
      </w:r>
    </w:p>
    <w:p>
      <w:pPr>
        <w:numPr>
          <w:ilvl w:val="0"/>
          <w:numId w:val="1004"/>
        </w:numPr>
        <w:pStyle w:val="Compact"/>
      </w:pPr>
      <w:r>
        <w:rPr>
          <w:bCs/>
          <w:b/>
        </w:rPr>
        <w:t xml:space="preserve">Expand Mobile Clinics Partnership:</w:t>
      </w:r>
      <w:r>
        <w:t xml:space="preserve"> </w:t>
      </w:r>
      <w:r>
        <w:t xml:space="preserve">Collaborate with Addis Ababa's Health Bureau to equip 50 mobile units staffed by midwives with our emergency kits. This targets 12,000 additional deliveries in underserved zones like Yeka and Nifas Silk.</w:t>
      </w:r>
    </w:p>
    <w:p>
      <w:pPr>
        <w:numPr>
          <w:ilvl w:val="0"/>
          <w:numId w:val="1004"/>
        </w:numPr>
        <w:pStyle w:val="Compact"/>
      </w:pPr>
      <w:r>
        <w:rPr>
          <w:bCs/>
          <w:b/>
        </w:rPr>
        <w:t xml:space="preserve">Develop AI-Powered Supply Forecasting:</w:t>
      </w:r>
      <w:r>
        <w:t xml:space="preserve"> </w:t>
      </w:r>
      <w:r>
        <w:t xml:space="preserve">Use historical sales data from Addis Ababa's 28 health centers to predict demand surges during rainy season (June-September). This could reduce stockouts by 45%.</w:t>
      </w:r>
    </w:p>
    <w:p>
      <w:pPr>
        <w:numPr>
          <w:ilvl w:val="0"/>
          <w:numId w:val="1004"/>
        </w:numPr>
        <w:pStyle w:val="Compact"/>
      </w:pPr>
      <w:r>
        <w:rPr>
          <w:bCs/>
          <w:b/>
        </w:rPr>
        <w:t xml:space="preserve">Midwife Certification Incentive Program:</w:t>
      </w:r>
      <w:r>
        <w:t xml:space="preserve"> </w:t>
      </w:r>
      <w:r>
        <w:t xml:space="preserve">Partner with Addis Ababa University to offer free supply kits as rewards for midwives completing advanced maternal care training. Pilot begins January 2024.</w:t>
      </w:r>
    </w:p>
    <w:bookmarkEnd w:id="24"/>
    <w:bookmarkStart w:id="25" w:name="Xdf8edefb04917224baa75178dbd0c55ecdcde6e"/>
    <w:p>
      <w:pPr>
        <w:pStyle w:val="Heading2"/>
      </w:pPr>
      <w:r>
        <w:t xml:space="preserve">VI. Conclusion: The Path Forward for Midwifery in Ethiopia Addis Ababa</w:t>
      </w:r>
    </w:p>
    <w:p>
      <w:pPr>
        <w:pStyle w:val="FirstParagraph"/>
      </w:pPr>
      <w:r>
        <w:t xml:space="preserve">This Sales Report affirms that investing in midwife services is not only ethically imperative but also commercially strategic within Ethiopia's urban healthcare landscape. The 18% Q3 sales growth, particularly in maternal emergency supplies and education tools, demonstrates market readiness for scalable solutions. Crucially, Addis Ababa—home to 25% of Ethiopia's population—has become the national testbed for midwifery innovation that can later be replicated nationwide.</w:t>
      </w:r>
    </w:p>
    <w:p>
      <w:pPr>
        <w:pStyle w:val="BodyText"/>
      </w:pPr>
      <w:r>
        <w:t xml:space="preserve">As Ethiopia prioritizes reducing maternal mortality (currently 301 deaths per 100,000 births in Addis Ababa vs. WHO's target of &lt;75), our role as a provider of essential midwife supplies positions us to directly contribute to national health goals. The data clearly shows that every ETB 1 invested in midwife resources generates an estimated ETB 4.3 in reduced emergency care costs and improved birth outcomes.</w:t>
      </w:r>
    </w:p>
    <w:p>
      <w:pPr>
        <w:pStyle w:val="BodyText"/>
      </w:pPr>
      <w:r>
        <w:t xml:space="preserve">We recommend allocating 30% of our Q4 budget exclusively for Addis Ababa expansion, with focus on supporting the city's ambitious target of doubling midwife coverage by 2025. This commitment to Ethiopia Addis Ababa's maternal health ecosystem is both a business priority and a moral obligation. By empowering midwives through reliable supplies and strategic partnerships, we are building sustainable healthcare infrastructure that saves lives—one birth at a time.</w:t>
      </w:r>
    </w:p>
    <w:p>
      <w:pPr>
        <w:pStyle w:val="BodyText"/>
      </w:pPr>
      <w:r>
        <w:rPr>
          <w:bCs/>
          <w:b/>
        </w:rPr>
        <w:t xml:space="preserve">Prepared by:</w:t>
      </w:r>
      <w:r>
        <w:t xml:space="preserve"> </w:t>
      </w:r>
      <w:r>
        <w:t xml:space="preserve">Global Health Supply Solutions | Addis Ababa Office</w:t>
      </w:r>
      <w:r>
        <w:br/>
      </w:r>
      <w:r>
        <w:rPr>
          <w:bCs/>
          <w:b/>
        </w:rPr>
        <w:t xml:space="preserve">Contact:</w:t>
      </w:r>
      <w:r>
        <w:t xml:space="preserve"> </w:t>
      </w:r>
      <w:r>
        <w:t xml:space="preserve">sales-addis@ghss-ethiopia.org | +251 911 234 567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and Supplies in Ethiopia Addis Ababa</dc:title>
  <dc:creator/>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