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in</w:t>
      </w:r>
      <w:r>
        <w:t xml:space="preserve"> </w:t>
      </w:r>
      <w:r>
        <w:t xml:space="preserve">France</w:t>
      </w:r>
      <w:r>
        <w:t xml:space="preserve"> </w:t>
      </w:r>
      <w:r>
        <w:t xml:space="preserve">Paris</w:t>
      </w:r>
    </w:p>
    <w:bookmarkStart w:id="30" w:name="Xf09ed133498f44827b2793341efa420a7110c93"/>
    <w:p>
      <w:pPr>
        <w:pStyle w:val="Heading1"/>
      </w:pPr>
      <w:r>
        <w:t xml:space="preserve">Comprehensive Sales Report for Midwifery Services in France Paris</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Paris Midwifery Collective (Collectif Sages-Femmes de Paris)</w:t>
      </w:r>
      <w:r>
        <w:br/>
      </w:r>
      <w:r>
        <w:rPr>
          <w:bCs/>
          <w:b/>
        </w:rPr>
        <w:t xml:space="preserve">Purpose:</w:t>
      </w:r>
      <w:r>
        <w:t xml:space="preserve"> </w:t>
      </w:r>
      <w:r>
        <w:t xml:space="preserve">Strategic assessment of service performance and market positioning in France Paris</w:t>
      </w:r>
    </w:p>
    <w:bookmarkStart w:id="20" w:name="introduction"/>
    <w:p>
      <w:pPr>
        <w:pStyle w:val="Heading2"/>
      </w:pPr>
      <w:r>
        <w:t xml:space="preserve">Introduction</w:t>
      </w:r>
    </w:p>
    <w:p>
      <w:pPr>
        <w:pStyle w:val="FirstParagraph"/>
      </w:pPr>
      <w:r>
        <w:t xml:space="preserve">This Sales Report presents a detailed analysis of midwifery service delivery and financial performance for the third quarter of 2023 across our network of clinics in France Paris. As leading independent midwives operating within the French healthcare framework, we serve approximately 1,850 expecting families annually across the Île-de-France region. The report emphasizes how our specialized care model aligns with national healthcare priorities while addressing unique urban demographic needs in Parisian communities. This document serves as both an internal performance benchmark and a strategic roadmap for expanding access to quality maternal care throughout France Paris.</w:t>
      </w:r>
    </w:p>
    <w:bookmarkEnd w:id="20"/>
    <w:bookmarkStart w:id="21" w:name="key-sales-metrics-q3-2023-performance"/>
    <w:p>
      <w:pPr>
        <w:pStyle w:val="Heading2"/>
      </w:pPr>
      <w:r>
        <w:t xml:space="preserve">Key Sales Metrics: Q3 2023 Performance</w:t>
      </w:r>
    </w:p>
    <w:p>
      <w:pPr>
        <w:pStyle w:val="FirstParagraph"/>
      </w:pPr>
      <w:r>
        <w:rPr>
          <w:bCs/>
          <w:b/>
        </w:rPr>
        <w:t xml:space="preserve">Record-Breaking Service Utilization:</w:t>
      </w:r>
      <w:r>
        <w:t xml:space="preserve"> </w:t>
      </w:r>
      <w:r>
        <w:t xml:space="preserve">We achieved a 17.3% year-over-year increase in client volume, serving 587 new families compared to the previous quarter (Q2). This growth positions us as the fastest-growing independent midwifery collective in France Paris, capturing 14.2% market share of non-hospital birth services in our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Client Acquisitions (Paris Districts)</w:t>
            </w:r>
          </w:p>
        </w:tc>
        <w:tc>
          <w:tcPr/>
          <w:p>
            <w:pPr>
              <w:pStyle w:val="Compact"/>
              <w:jc w:val="left"/>
            </w:pPr>
            <w:r>
              <w:t xml:space="preserve">587</w:t>
            </w:r>
          </w:p>
        </w:tc>
        <w:tc>
          <w:tcPr/>
          <w:p>
            <w:pPr>
              <w:pStyle w:val="Compact"/>
              <w:jc w:val="left"/>
            </w:pPr>
            <w:r>
              <w:t xml:space="preserve">491</w:t>
            </w:r>
          </w:p>
        </w:tc>
        <w:tc>
          <w:tcPr/>
          <w:p>
            <w:pPr>
              <w:pStyle w:val="Compact"/>
              <w:jc w:val="left"/>
            </w:pPr>
            <w:r>
              <w:t xml:space="preserve">+19.5%</w:t>
            </w:r>
          </w:p>
        </w:tc>
      </w:tr>
      <w:tr>
        <w:tc>
          <w:tcPr/>
          <w:p>
            <w:pPr>
              <w:pStyle w:val="Compact"/>
              <w:jc w:val="left"/>
            </w:pPr>
            <w:r>
              <w:t xml:space="preserve">Average Revenue per Client</w:t>
            </w:r>
          </w:p>
        </w:tc>
        <w:tc>
          <w:tcPr/>
          <w:p>
            <w:pPr>
              <w:pStyle w:val="Compact"/>
              <w:jc w:val="left"/>
            </w:pPr>
            <w:r>
              <w:t xml:space="preserve">€2,340</w:t>
            </w:r>
          </w:p>
        </w:tc>
        <w:tc>
          <w:tcPr/>
          <w:p>
            <w:pPr>
              <w:pStyle w:val="Compact"/>
              <w:jc w:val="left"/>
            </w:pPr>
            <w:r>
              <w:t xml:space="preserve">€2,285</w:t>
            </w:r>
          </w:p>
        </w:tc>
        <w:tc>
          <w:tcPr/>
          <w:p>
            <w:pPr>
              <w:pStyle w:val="Compact"/>
              <w:jc w:val="left"/>
            </w:pPr>
            <w:r>
              <w:t xml:space="preserve">+2.4%</w:t>
            </w:r>
          </w:p>
        </w:tc>
      </w:tr>
      <w:tr>
        <w:tc>
          <w:tcPr/>
          <w:p>
            <w:pPr>
              <w:pStyle w:val="Compact"/>
              <w:jc w:val="left"/>
            </w:pPr>
            <w:r>
              <w:t xml:space="preserve">Total Service Revenue (Paris Operations)</w:t>
            </w:r>
          </w:p>
        </w:tc>
        <w:tc>
          <w:tcPr/>
          <w:p>
            <w:pPr>
              <w:pStyle w:val="Compact"/>
              <w:jc w:val="left"/>
            </w:pPr>
            <w:r>
              <w:rPr>
                <w:bCs/>
                <w:b/>
              </w:rPr>
              <w:t xml:space="preserve">€1,375,000</w:t>
            </w:r>
          </w:p>
        </w:tc>
        <w:tc>
          <w:tcPr/>
          <w:p>
            <w:pPr>
              <w:pStyle w:val="Compact"/>
              <w:jc w:val="left"/>
            </w:pPr>
            <w:r>
              <w:t xml:space="preserve">€1,182,500</w:t>
            </w:r>
          </w:p>
        </w:tc>
        <w:tc>
          <w:tcPr/>
          <w:p>
            <w:pPr>
              <w:pStyle w:val="Compact"/>
              <w:jc w:val="left"/>
            </w:pPr>
            <w:r>
              <w:rPr>
                <w:bCs/>
                <w:b/>
              </w:rPr>
              <w:t xml:space="preserve">+16.3%</w:t>
            </w:r>
          </w:p>
        </w:tc>
      </w:tr>
      <w:tr>
        <w:tc>
          <w:tcPr/>
          <w:p>
            <w:pPr>
              <w:pStyle w:val="Compact"/>
              <w:jc w:val="left"/>
            </w:pPr>
            <w:r>
              <w:t xml:space="preserve">Prenatal Consultation Adherence Rate</w:t>
            </w:r>
          </w:p>
        </w:tc>
        <w:tc>
          <w:tcPr/>
          <w:p>
            <w:pPr>
              <w:pStyle w:val="Compact"/>
              <w:jc w:val="left"/>
            </w:pPr>
            <w:r>
              <w:t xml:space="preserve">92.7%</w:t>
            </w:r>
          </w:p>
        </w:tc>
        <w:tc>
          <w:tcPr/>
          <w:p>
            <w:pPr>
              <w:pStyle w:val="Compact"/>
              <w:jc w:val="left"/>
            </w:pPr>
            <w:r>
              <w:t xml:space="preserve">89.4%</w:t>
            </w:r>
          </w:p>
        </w:tc>
        <w:tc>
          <w:tcPr/>
          <w:p>
            <w:pPr>
              <w:pStyle w:val="Compact"/>
              <w:jc w:val="left"/>
            </w:pPr>
            <w:r>
              <w:t xml:space="preserve">+3.3 pts</w:t>
            </w:r>
          </w:p>
        </w:tc>
      </w:tr>
    </w:tbl>
    <w:bookmarkEnd w:id="21"/>
    <w:bookmarkStart w:id="25" w:name="service-portfolio-performance-analysis"/>
    <w:p>
      <w:pPr>
        <w:pStyle w:val="Heading2"/>
      </w:pPr>
      <w:r>
        <w:t xml:space="preserve">Service Portfolio Performance Analysis</w:t>
      </w:r>
    </w:p>
    <w:bookmarkStart w:id="22" w:name="Xcb8858cbe8db193d4c640c56e5379bab1760396"/>
    <w:p>
      <w:pPr>
        <w:pStyle w:val="Heading3"/>
      </w:pPr>
      <w:r>
        <w:t xml:space="preserve">Prenatal Care Packages: Core Revenue Driver</w:t>
      </w:r>
    </w:p>
    <w:p>
      <w:pPr>
        <w:pStyle w:val="FirstParagraph"/>
      </w:pPr>
      <w:r>
        <w:t xml:space="preserve">Prenatal services generated 58% of total Q3 revenue, with a 21.7% increase in package sales. Our "Paris Maternity Journey" program – offering 14 specialized consultations with bilingual midwives (English/French) – accounted for 63% of prenatal clients. This directly responds to the growing demand from Paris's international expatriate community, where foreign-born mothers represent 37% of our clientele.</w:t>
      </w:r>
    </w:p>
    <w:bookmarkEnd w:id="22"/>
    <w:bookmarkStart w:id="23" w:name="Xb585973e7b63effbfefc98bcb807f630e1e0254"/>
    <w:p>
      <w:pPr>
        <w:pStyle w:val="Heading3"/>
      </w:pPr>
      <w:r>
        <w:t xml:space="preserve">Birth Support Services: Strategic Growth Area</w:t>
      </w:r>
    </w:p>
    <w:p>
      <w:pPr>
        <w:pStyle w:val="FirstParagraph"/>
      </w:pPr>
      <w:r>
        <w:t xml:space="preserve">Home birth and birthing center services saw the highest growth (+29.8%) driven by Parisian families' preference for personalized care. Our partnership with the Saint-Antoine Hospital network in France Paris enabled 41% of clients to access seamless postnatal transitions, significantly improving client retention rates (85% returning for follow-ups). This model aligns with French national healthcare policy prioritizing "dehospitalization" of low-risk births.</w:t>
      </w:r>
    </w:p>
    <w:bookmarkEnd w:id="23"/>
    <w:bookmarkStart w:id="24" w:name="postnatal-care-high-value-service"/>
    <w:p>
      <w:pPr>
        <w:pStyle w:val="Heading3"/>
      </w:pPr>
      <w:r>
        <w:t xml:space="preserve">Postnatal Care: High-Value Service</w:t>
      </w:r>
    </w:p>
    <w:p>
      <w:pPr>
        <w:pStyle w:val="FirstParagraph"/>
      </w:pPr>
      <w:r>
        <w:t xml:space="preserve">Postnatal packages (including infant care guidance and lactation support) achieved 94% client satisfaction and 28% cross-sell rate from prenatal clients. The introduction of our "Paris Baby Bundle" (combining home visits with French-speaking pediatrician referrals) drove 32% of all postnatal sales. This addresses a critical need in Paris, where only 61% of new mothers receive adequate postpartum support per Sante Publique France data.</w:t>
      </w:r>
    </w:p>
    <w:bookmarkEnd w:id="24"/>
    <w:bookmarkEnd w:id="25"/>
    <w:bookmarkStart w:id="26" w:name="X72f877b1e95f6ca8fa084a55f0d074a95869d27"/>
    <w:p>
      <w:pPr>
        <w:pStyle w:val="Heading2"/>
      </w:pPr>
      <w:r>
        <w:t xml:space="preserve">France Paris Market Dynamics Impacting Sales</w:t>
      </w:r>
    </w:p>
    <w:p>
      <w:pPr>
        <w:pStyle w:val="FirstParagraph"/>
      </w:pPr>
      <w:r>
        <w:rPr>
          <w:bCs/>
          <w:b/>
        </w:rPr>
        <w:t xml:space="preserve">National Healthcare Reforms:</w:t>
      </w:r>
      <w:r>
        <w:t xml:space="preserve"> </w:t>
      </w:r>
      <w:r>
        <w:t xml:space="preserve">Recent changes in French reimbursement policies (Decree No. 2023-154) have increased coverage for midwifery services by 8% for families under the Caisse Primaire d'Assurance Maladie (CPAM). This directly boosted our client acquisition in France Paris, where healthcare access remains a priority concern.</w:t>
      </w:r>
    </w:p>
    <w:p>
      <w:pPr>
        <w:pStyle w:val="BodyText"/>
      </w:pPr>
      <w:r>
        <w:t xml:space="preserve">Parisian demographic shifts significantly impact our sales strategy. The city's growing population of 2.1 million mothers under 35 (INSEE 2023) creates sustained demand for culturally competent midwifery care. Our Paris-based midwives' fluency in Arabic, Portuguese, and English enables us to capture market share from diverse communities – a critical differentiator in France Paris where only 42% of private midwifery practices offer multilingual services.</w:t>
      </w:r>
    </w:p>
    <w:bookmarkEnd w:id="26"/>
    <w:bookmarkStart w:id="27" w:name="challenges-and-strategic-responses"/>
    <w:p>
      <w:pPr>
        <w:pStyle w:val="Heading2"/>
      </w:pPr>
      <w:r>
        <w:t xml:space="preserve">Challenges and Strategic Responses</w:t>
      </w:r>
    </w:p>
    <w:p>
      <w:pPr>
        <w:pStyle w:val="FirstParagraph"/>
      </w:pPr>
      <w:r>
        <w:rPr>
          <w:bCs/>
          <w:b/>
        </w:rPr>
        <w:t xml:space="preserve">Challenge 1: Urban Competition in France Paris</w:t>
      </w:r>
      <w:r>
        <w:br/>
      </w:r>
      <w:r>
        <w:t xml:space="preserve">New hospital-affiliated birth centers opened in Le Marais and Montmartre, threatening our market position. Our response included launching a "Paris Family Care Pass" (€49/month for unlimited prenatal consultations), which increased client acquisition by 23% in competitive districts.</w:t>
      </w:r>
    </w:p>
    <w:p>
      <w:pPr>
        <w:pStyle w:val="BodyText"/>
      </w:pPr>
      <w:r>
        <w:rPr>
          <w:bCs/>
          <w:b/>
        </w:rPr>
        <w:t xml:space="preserve">Challenge 2: Supply Chain Disruptions Affecting Maternity Products</w:t>
      </w:r>
      <w:r>
        <w:br/>
      </w:r>
      <w:r>
        <w:t xml:space="preserve">Shortages of French-certified breastfeeding equipment impacted our product bundle sales. We partnered with local Parisian artisan suppliers (e.g., Les Mères de Paris), creating exclusive product lines that boosted accessory revenue by 18% while supporting the city's sustainable economy initiative.</w:t>
      </w:r>
    </w:p>
    <w:bookmarkEnd w:id="27"/>
    <w:bookmarkStart w:id="28" w:name="strategic-recommendations-for-q4-2023"/>
    <w:p>
      <w:pPr>
        <w:pStyle w:val="Heading2"/>
      </w:pPr>
      <w:r>
        <w:t xml:space="preserve">Strategic Recommendations for Q4 2023</w:t>
      </w:r>
    </w:p>
    <w:p>
      <w:pPr>
        <w:numPr>
          <w:ilvl w:val="0"/>
          <w:numId w:val="1001"/>
        </w:numPr>
        <w:pStyle w:val="Compact"/>
      </w:pPr>
      <w:r>
        <w:rPr>
          <w:bCs/>
          <w:b/>
        </w:rPr>
        <w:t xml:space="preserve">Expand Multilingual Midwifery Network:</w:t>
      </w:r>
      <w:r>
        <w:t xml:space="preserve"> </w:t>
      </w:r>
      <w:r>
        <w:t xml:space="preserve">Recruit 5 additional Arabic- and Portuguese-speaking midwives to meet demand in Parisian districts with high immigrant populations (e.g., Belleville, La Chapelle).</w:t>
      </w:r>
    </w:p>
    <w:p>
      <w:pPr>
        <w:numPr>
          <w:ilvl w:val="0"/>
          <w:numId w:val="1001"/>
        </w:numPr>
        <w:pStyle w:val="Compact"/>
      </w:pPr>
      <w:r>
        <w:rPr>
          <w:bCs/>
          <w:b/>
        </w:rPr>
        <w:t xml:space="preserve">Leverage France Paris Health Technology:</w:t>
      </w:r>
      <w:r>
        <w:t xml:space="preserve"> </w:t>
      </w:r>
      <w:r>
        <w:t xml:space="preserve">Partner with Apple Health and French digital health platform "Ma Santé en Ligne" to offer telehealth consultations, targeting urban professionals seeking flexible care.</w:t>
      </w:r>
    </w:p>
    <w:p>
      <w:pPr>
        <w:numPr>
          <w:ilvl w:val="0"/>
          <w:numId w:val="1001"/>
        </w:numPr>
        <w:pStyle w:val="Compact"/>
      </w:pPr>
      <w:r>
        <w:rPr>
          <w:bCs/>
          <w:b/>
        </w:rPr>
        <w:t xml:space="preserve">Develop Hospital Collaboration Framework:</w:t>
      </w:r>
      <w:r>
        <w:t xml:space="preserve"> </w:t>
      </w:r>
      <w:r>
        <w:t xml:space="preserve">Formalize agreements with 3 additional Paris hospitals (notably Hôpital Cochin) for integrated care pathways, increasing referral-based client acquisition.</w:t>
      </w:r>
    </w:p>
    <w:p>
      <w:pPr>
        <w:numPr>
          <w:ilvl w:val="0"/>
          <w:numId w:val="1001"/>
        </w:numPr>
        <w:pStyle w:val="Compact"/>
      </w:pPr>
      <w:r>
        <w:rPr>
          <w:bCs/>
          <w:b/>
        </w:rPr>
        <w:t xml:space="preserve">Promote France Paris Community Programs:</w:t>
      </w:r>
      <w:r>
        <w:t xml:space="preserve"> </w:t>
      </w:r>
      <w:r>
        <w:t xml:space="preserve">Launch "Sages-Femmes de Paris" monthly free workshops at community centers across 7 districts to build trust and showcase our midwifery expertise.</w:t>
      </w:r>
    </w:p>
    <w:bookmarkEnd w:id="28"/>
    <w:bookmarkStart w:id="29" w:name="conclusion"/>
    <w:p>
      <w:pPr>
        <w:pStyle w:val="Heading2"/>
      </w:pPr>
      <w:r>
        <w:t xml:space="preserve">Conclusion</w:t>
      </w:r>
    </w:p>
    <w:p>
      <w:pPr>
        <w:pStyle w:val="FirstParagraph"/>
      </w:pPr>
      <w:r>
        <w:t xml:space="preserve">This Sales Report affirms that our midwifery practice has become an essential healthcare provider within France Paris' maternal care ecosystem. The 16.3% revenue growth in Q3 demonstrates strong market validation of our community-centered model, which directly supports France's national objective to improve birth experience quality (2020 National Maternity Strategy). As we enter the final quarter of 2023, our focus remains on deepening local engagement while scaling services that respect Parisian cultural nuances. For the midwife leading this practice, these results represent not just financial success but a meaningful contribution to France's public health mission in one of Europe's most dynamic urban environments.</w:t>
      </w:r>
    </w:p>
    <w:p>
      <w:pPr>
        <w:pStyle w:val="BodyText"/>
      </w:pPr>
      <w:r>
        <w:rPr>
          <w:bCs/>
          <w:b/>
        </w:rPr>
        <w:t xml:space="preserve">Prepared By:</w:t>
      </w:r>
      <w:r>
        <w:t xml:space="preserve"> </w:t>
      </w:r>
      <w:r>
        <w:t xml:space="preserve">Élodie Moreau, Chief Midwife &amp; Operations Director</w:t>
      </w:r>
      <w:r>
        <w:br/>
      </w:r>
      <w:r>
        <w:rPr>
          <w:bCs/>
          <w:b/>
        </w:rPr>
        <w:t xml:space="preserve">Contact:</w:t>
      </w:r>
      <w:r>
        <w:t xml:space="preserve"> </w:t>
      </w:r>
      <w:r>
        <w:t xml:space="preserve">emoreau@parismidwifery.fr | +33 1 45 67 89 01</w:t>
      </w:r>
    </w:p>
    <w:p>
      <w:pPr>
        <w:pStyle w:val="BodyText"/>
      </w:pPr>
      <w:r>
        <w:rPr>
          <w:bCs/>
          <w:b/>
        </w:rPr>
        <w:t xml:space="preserve">Key Takeaway for France Paris Midwifery Services:</w:t>
      </w:r>
      <w:r>
        <w:t xml:space="preserve"> </w:t>
      </w:r>
      <w:r>
        <w:t xml:space="preserve">In an era of increasing healthcare complexity, our Sales Report confirms that personalized, community-rooted midwifery services are not just commercially viable but essential to France's maternal health landscape. The demand in Paris continues to outpace supply – a reality we will address through strategic expansion while maintaining our commitment to quality 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Midwifery Services in France Paris</dc:title>
  <dc:creator/>
  <dc:language>en</dc:language>
  <cp:keywords/>
  <dcterms:created xsi:type="dcterms:W3CDTF">2026-07-23T13:24:17Z</dcterms:created>
  <dcterms:modified xsi:type="dcterms:W3CDTF">2026-07-23T13:24:17Z</dcterms:modified>
</cp:coreProperties>
</file>

<file path=docProps/custom.xml><?xml version="1.0" encoding="utf-8"?>
<Properties xmlns="http://schemas.openxmlformats.org/officeDocument/2006/custom-properties" xmlns:vt="http://schemas.openxmlformats.org/officeDocument/2006/docPropsVTypes"/>
</file>