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169fcbbc4126037914f48cd4c17c7c3e5f0498a"/>
    <w:p>
      <w:pPr>
        <w:pStyle w:val="Heading1"/>
      </w:pPr>
      <w:r>
        <w:t xml:space="preserve">Comprehensive Sales Report: Midwifery Services Market Analysis and Performance in Germany Berlin</w:t>
      </w:r>
    </w:p>
    <w:bookmarkStart w:id="20" w:name="executive-summary"/>
    <w:p>
      <w:pPr>
        <w:pStyle w:val="Heading2"/>
      </w:pPr>
      <w:r>
        <w:t xml:space="preserve">Executive Summary</w:t>
      </w:r>
    </w:p>
    <w:p>
      <w:pPr>
        <w:pStyle w:val="FirstParagraph"/>
      </w:pPr>
      <w:r>
        <w:t xml:space="preserve">This Sales Report details the current market dynamics, sales performance, and strategic opportunities for professional midwifery services within Berlin, Germany. As one of Europe's largest urban centers with a growing population of expectant mothers seeking personalized maternity care, Berlin represents a critical market for certified midwives. The data presented here underscores the increasing demand for independent midwifery services as an alternative to hospital-based obstetrics in Germany, with particular emphasis on Berlin's unique healthcare ecosystem. This report confirms that high-quality midwifery services are not only meeting but exceeding market expectations, driving significant revenue growth across our network of certified professionals.</w:t>
      </w:r>
    </w:p>
    <w:bookmarkEnd w:id="20"/>
    <w:bookmarkStart w:id="21" w:name="X359606b984ee3bf82f42e7d491c8aa31bf37384"/>
    <w:p>
      <w:pPr>
        <w:pStyle w:val="Heading2"/>
      </w:pPr>
      <w:r>
        <w:t xml:space="preserve">Market Context: Midwifery Services in Germany Berlin</w:t>
      </w:r>
    </w:p>
    <w:p>
      <w:pPr>
        <w:pStyle w:val="FirstParagraph"/>
      </w:pPr>
      <w:r>
        <w:t xml:space="preserve">Germany's healthcare system recognizes midwives as essential primary care providers under the "Geburtshilfliche Versorgung" (Obstetric Care) framework. In Berlin specifically, 43% of expectant mothers now seek out independent midwifery services for at least part of their prenatal and postnatal care—a 17-point increase since 2020. This trend is driven by Berlin's demographic profile: a high concentration of young families (38% aged 25-44), strong public health initiatives promoting natural birth options, and policy changes like the "Geburtshilfegesetz" (Obstetrics Act) amendments that expanded midwives' scope of practice. The city's healthcare authorities have actively integrated midwives into municipal wellness programs, creating a fertile environment for sales growth.</w:t>
      </w:r>
    </w:p>
    <w:bookmarkEnd w:id="21"/>
    <w:bookmarkStart w:id="22" w:name="current-sales-performance-analysis"/>
    <w:p>
      <w:pPr>
        <w:pStyle w:val="Heading2"/>
      </w:pPr>
      <w:r>
        <w:t xml:space="preserve">Current Sales Performance Analysis</w:t>
      </w:r>
    </w:p>
    <w:p>
      <w:pPr>
        <w:pStyle w:val="FirstParagraph"/>
      </w:pPr>
      <w:r>
        <w:t xml:space="preserve">Our Q3 2023 sales data reveals robust performance across all Berlin midwifery service lines:</w:t>
      </w:r>
    </w:p>
    <w:p>
      <w:pPr>
        <w:numPr>
          <w:ilvl w:val="0"/>
          <w:numId w:val="1001"/>
        </w:numPr>
        <w:pStyle w:val="Compact"/>
      </w:pPr>
      <w:r>
        <w:rPr>
          <w:bCs/>
          <w:b/>
        </w:rPr>
        <w:t xml:space="preserve">Prenatal Care Packages:</w:t>
      </w:r>
      <w:r>
        <w:t xml:space="preserve"> </w:t>
      </w:r>
      <w:r>
        <w:t xml:space="preserve">14,800 consultations completed (+29% YoY), generating €1.8M in revenue</w:t>
      </w:r>
    </w:p>
    <w:p>
      <w:pPr>
        <w:numPr>
          <w:ilvl w:val="0"/>
          <w:numId w:val="1001"/>
        </w:numPr>
        <w:pStyle w:val="Compact"/>
      </w:pPr>
      <w:r>
        <w:rPr>
          <w:bCs/>
          <w:b/>
        </w:rPr>
        <w:t xml:space="preserve">Birth Attendance Services:</w:t>
      </w:r>
      <w:r>
        <w:t xml:space="preserve"> </w:t>
      </w:r>
      <w:r>
        <w:t xml:space="preserve">3,250 births supported (78% home births, 22% clinic-based), contributing €950K</w:t>
      </w:r>
    </w:p>
    <w:p>
      <w:pPr>
        <w:numPr>
          <w:ilvl w:val="0"/>
          <w:numId w:val="1001"/>
        </w:numPr>
        <w:pStyle w:val="Compact"/>
      </w:pPr>
      <w:r>
        <w:rPr>
          <w:bCs/>
          <w:b/>
        </w:rPr>
        <w:t xml:space="preserve">Postnatal Support Packages:</w:t>
      </w:r>
      <w:r>
        <w:t xml:space="preserve"> </w:t>
      </w:r>
      <w:r>
        <w:t xml:space="preserve">11,400 postpartum visits delivered (+35%), totaling €760K</w:t>
      </w:r>
    </w:p>
    <w:p>
      <w:pPr>
        <w:pStyle w:val="FirstParagraph"/>
      </w:pPr>
      <w:r>
        <w:t xml:space="preserve">Notably, Berlin accounted for 27% of our national revenue despite representing only 8.2% of Germany's population. This outperformance stems from Berlin's unique market conditions: higher per-capita healthcare spending (€1,240 vs national average €980), strong insurance coverage for midwifery services under statutory health plans (GKV), and culturally resonant demand for holistic care models. Our sales team has achieved a 32% client retention rate—significantly above the German industry benchmark of 24%—through personalized service bundles combining medical expertise with Berlin-specific cultural sensitivity training.</w:t>
      </w:r>
    </w:p>
    <w:bookmarkEnd w:id="22"/>
    <w:bookmarkStart w:id="23" w:name="key-sales-drivers-in-germany-berlin"/>
    <w:p>
      <w:pPr>
        <w:pStyle w:val="Heading2"/>
      </w:pPr>
      <w:r>
        <w:t xml:space="preserve">Key Sales Drivers in Germany Berlin</w:t>
      </w:r>
    </w:p>
    <w:p>
      <w:pPr>
        <w:pStyle w:val="FirstParagraph"/>
      </w:pPr>
      <w:r>
        <w:t xml:space="preserve">Three distinct factors drive sales success for midwives in Berlin:</w:t>
      </w:r>
    </w:p>
    <w:p>
      <w:pPr>
        <w:numPr>
          <w:ilvl w:val="0"/>
          <w:numId w:val="1002"/>
        </w:numPr>
        <w:pStyle w:val="Compact"/>
      </w:pPr>
      <w:r>
        <w:rPr>
          <w:bCs/>
          <w:b/>
        </w:rPr>
        <w:t xml:space="preserve">Policy Alignment:</w:t>
      </w:r>
      <w:r>
        <w:t xml:space="preserve"> </w:t>
      </w:r>
      <w:r>
        <w:t xml:space="preserve">The 2021 "Berlin Midwifery Integration Act" mandates city hospitals to refer patients to certified independent midwives, creating a steady pipeline of referrals. This policy directly increased our referral-based sales by 41% in Q1 2023.</w:t>
      </w:r>
    </w:p>
    <w:p>
      <w:pPr>
        <w:numPr>
          <w:ilvl w:val="0"/>
          <w:numId w:val="1002"/>
        </w:numPr>
        <w:pStyle w:val="Compact"/>
      </w:pPr>
      <w:r>
        <w:rPr>
          <w:bCs/>
          <w:b/>
        </w:rPr>
        <w:t xml:space="preserve">Cultural Resonance:</w:t>
      </w:r>
      <w:r>
        <w:t xml:space="preserve"> </w:t>
      </w:r>
      <w:r>
        <w:t xml:space="preserve">Berlin's cosmopolitan population (47% foreign-born residents) demands culturally competent care. Midwives trained in multilingual communication and cross-cultural birth practices generated 63% of our premium package sales.</w:t>
      </w:r>
    </w:p>
    <w:p>
      <w:pPr>
        <w:numPr>
          <w:ilvl w:val="0"/>
          <w:numId w:val="1002"/>
        </w:numPr>
        <w:pStyle w:val="Compact"/>
      </w:pPr>
      <w:r>
        <w:rPr>
          <w:bCs/>
          <w:b/>
        </w:rPr>
        <w:t xml:space="preserve">Technological Adoption:</w:t>
      </w:r>
      <w:r>
        <w:t xml:space="preserve"> </w:t>
      </w:r>
      <w:r>
        <w:t xml:space="preserve">Our Berlin-specific telehealth platform ("BerlinMamaConnect") increased client acquisition by 28%. Features like real-time appointment booking with citywide midwife availability maps directly boosted sales conversion rates by 21%.</w:t>
      </w:r>
    </w:p>
    <w:bookmarkEnd w:id="23"/>
    <w:bookmarkStart w:id="24" w:name="X8baf97461dfa5ff137ab6da0c117d978b07781c"/>
    <w:p>
      <w:pPr>
        <w:pStyle w:val="Heading2"/>
      </w:pPr>
      <w:r>
        <w:t xml:space="preserve">Competitive Landscape and Differentiation</w:t>
      </w:r>
    </w:p>
    <w:p>
      <w:pPr>
        <w:pStyle w:val="FirstParagraph"/>
      </w:pPr>
      <w:r>
        <w:t xml:space="preserve">While Berlin has over 300 registered midwives, our sales strategy focuses on specialization. Unlike competitors offering generic services, we've developed Berlin-targeted service tiers: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Price Range (€)</w:t>
            </w:r>
          </w:p>
        </w:tc>
        <w:tc>
          <w:tcPr/>
          <w:p>
            <w:pPr>
              <w:pStyle w:val="Compact"/>
              <w:jc w:val="left"/>
            </w:pPr>
            <w:r>
              <w:t xml:space="preserve">Unique Berlin Features</w:t>
            </w:r>
          </w:p>
        </w:tc>
        <w:tc>
          <w:tcPr/>
          <w:p>
            <w:pPr>
              <w:pStyle w:val="Compact"/>
              <w:jc w:val="left"/>
            </w:pPr>
            <w:r>
              <w:t xml:space="preserve">Market Share in Berlin</w:t>
            </w:r>
          </w:p>
        </w:tc>
      </w:tr>
      <w:tr>
        <w:tc>
          <w:tcPr/>
          <w:p>
            <w:pPr>
              <w:pStyle w:val="Compact"/>
              <w:jc w:val="left"/>
            </w:pPr>
            <w:r>
              <w:t xml:space="preserve">Berlin Essential</w:t>
            </w:r>
          </w:p>
        </w:tc>
        <w:tc>
          <w:tcPr/>
          <w:p>
            <w:pPr>
              <w:pStyle w:val="Compact"/>
              <w:jc w:val="left"/>
            </w:pPr>
            <w:r>
              <w:t xml:space="preserve">250-400</w:t>
            </w:r>
          </w:p>
        </w:tc>
        <w:tc>
          <w:tcPr/>
          <w:p>
            <w:pPr>
              <w:pStyle w:val="Compact"/>
              <w:jc w:val="left"/>
            </w:pPr>
            <w:r>
              <w:t xml:space="preserve">Citywide emergency transport coordination, public transit birth location access points</w:t>
            </w:r>
          </w:p>
        </w:tc>
        <w:tc>
          <w:tcPr/>
          <w:p>
            <w:pPr>
              <w:pStyle w:val="Compact"/>
              <w:jc w:val="left"/>
            </w:pPr>
            <w:r>
              <w:t xml:space="preserve">37%</w:t>
            </w:r>
          </w:p>
        </w:tc>
      </w:tr>
      <w:tr>
        <w:tc>
          <w:tcPr/>
          <w:p>
            <w:pPr>
              <w:pStyle w:val="Compact"/>
              <w:jc w:val="left"/>
            </w:pPr>
            <w:r>
              <w:t xml:space="preserve">Berlin Premium</w:t>
            </w:r>
          </w:p>
        </w:tc>
        <w:tc>
          <w:tcPr/>
          <w:p>
            <w:pPr>
              <w:pStyle w:val="Compact"/>
              <w:jc w:val="left"/>
            </w:pPr>
            <w:r>
              <w:t xml:space="preserve">650-980</w:t>
            </w:r>
          </w:p>
        </w:tc>
        <w:tc>
          <w:tcPr>
            <w:gridSpan w:val="2"/>
          </w:tcPr>
          <w:p>
            <w:pPr>
              <w:pStyle w:val="Compact"/>
              <w:jc w:val="left"/>
            </w:pPr>
            <w:r>
              <w:t xml:space="preserve">Includes Berlin cultural wellness workshops (e.g., "Spreewald Baby" nutrition), integration with city parks for postpartum recovery</w:t>
            </w:r>
          </w:p>
        </w:tc>
      </w:tr>
    </w:tbl>
    <w:p>
      <w:pPr>
        <w:pStyle w:val="BodyText"/>
      </w:pPr>
      <w:r>
        <w:t xml:space="preserve">This tiered approach has captured 45% of Berlin's premium midwifery segment—far exceeding the market average of 28%. Our sales team attributes this to hyper-localized service design, where every package references Berlin-specific resources like "Kinderkrankenhaus" (children's hospitals) locations and neighborhood birth support networks.</w:t>
      </w:r>
    </w:p>
    <w:bookmarkEnd w:id="24"/>
    <w:bookmarkStart w:id="25" w:name="challenges-and-strategic-response"/>
    <w:p>
      <w:pPr>
        <w:pStyle w:val="Heading2"/>
      </w:pPr>
      <w:r>
        <w:t xml:space="preserve">Challenges and Strategic Response</w:t>
      </w:r>
    </w:p>
    <w:p>
      <w:pPr>
        <w:pStyle w:val="FirstParagraph"/>
      </w:pPr>
      <w:r>
        <w:t xml:space="preserve">Two significant challenges require immediate attention:</w:t>
      </w:r>
    </w:p>
    <w:p>
      <w:pPr>
        <w:numPr>
          <w:ilvl w:val="0"/>
          <w:numId w:val="1003"/>
        </w:numPr>
        <w:pStyle w:val="Compact"/>
      </w:pPr>
      <w:r>
        <w:rPr>
          <w:bCs/>
          <w:b/>
        </w:rPr>
        <w:t xml:space="preserve">Certification Bottlenecks:</w:t>
      </w:r>
      <w:r>
        <w:t xml:space="preserve"> </w:t>
      </w:r>
      <w:r>
        <w:t xml:space="preserve">Berlin's midwifery certification backlog (3.7-month average wait) limits service capacity. Our solution: Partnering with Humboldt University to establish a Berlin-certified fast-track training program, projected to increase qualified midwives by 19% by Q2 2024.</w:t>
      </w:r>
    </w:p>
    <w:p>
      <w:pPr>
        <w:numPr>
          <w:ilvl w:val="0"/>
          <w:numId w:val="1003"/>
        </w:numPr>
        <w:pStyle w:val="Compact"/>
      </w:pPr>
      <w:r>
        <w:rPr>
          <w:bCs/>
          <w:b/>
        </w:rPr>
        <w:t xml:space="preserve">Insurance Reimbursement Delays:</w:t>
      </w:r>
      <w:r>
        <w:t xml:space="preserve"> </w:t>
      </w:r>
      <w:r>
        <w:t xml:space="preserve">Average payment processing time increased to 53 days (vs. industry standard of 35). We've implemented a dedicated Berlin billing team using the "GKV-Connect" system, reducing delays by 67% and accelerating cash flow.</w:t>
      </w:r>
    </w:p>
    <w:bookmarkEnd w:id="25"/>
    <w:bookmarkStart w:id="26" w:name="X95eae440c18b066c197aae12dfd4ac5b32378a7"/>
    <w:p>
      <w:pPr>
        <w:pStyle w:val="Heading2"/>
      </w:pPr>
      <w:r>
        <w:t xml:space="preserve">Future Projections for Midwifery Sales in Germany Berlin</w:t>
      </w:r>
    </w:p>
    <w:p>
      <w:pPr>
        <w:pStyle w:val="FirstParagraph"/>
      </w:pPr>
      <w:r>
        <w:t xml:space="preserve">Based on demographic trends and policy momentum, we forecast 31% year-over-year growth in Berlin midwifery sales by 2025. Key drivers include:</w:t>
      </w:r>
    </w:p>
    <w:p>
      <w:pPr>
        <w:numPr>
          <w:ilvl w:val="0"/>
          <w:numId w:val="1004"/>
        </w:numPr>
        <w:pStyle w:val="Compact"/>
      </w:pPr>
      <w:r>
        <w:t xml:space="preserve">Implementation of Berlin's new "Maternity Care 2030" plan (funding €8M for midwife infrastructure)</w:t>
      </w:r>
    </w:p>
    <w:p>
      <w:pPr>
        <w:numPr>
          <w:ilvl w:val="0"/>
          <w:numId w:val="1004"/>
        </w:numPr>
        <w:pStyle w:val="Compact"/>
      </w:pPr>
      <w:r>
        <w:t xml:space="preserve">Projected rise in first-time mothers aged 35+ (up 18% in Berlin by 2026), a segment with higher disposable income for premium services</w:t>
      </w:r>
    </w:p>
    <w:p>
      <w:pPr>
        <w:numPr>
          <w:ilvl w:val="0"/>
          <w:numId w:val="1004"/>
        </w:numPr>
        <w:pStyle w:val="Compact"/>
      </w:pPr>
      <w:r>
        <w:t xml:space="preserve">Expansion into underserved areas like Neukölln and Marzahn-Hellersdorf where midwife coverage is currently below 40%</w:t>
      </w:r>
    </w:p>
    <w:p>
      <w:pPr>
        <w:pStyle w:val="FirstParagraph"/>
      </w:pPr>
      <w:r>
        <w:t xml:space="preserve">This sales outlook positions Berlin as the most promising market in Germany for midwifery services. By maintaining our focus on Berlin-specific cultural and logistical integration, we anticipate capturing 52% of the city's growing market—up from current 38%—through strategic partnerships with Berlin-based health insurers like "TK" and "AOK".</w:t>
      </w:r>
    </w:p>
    <w:bookmarkEnd w:id="26"/>
    <w:bookmarkStart w:id="27" w:name="conclusion"/>
    <w:p>
      <w:pPr>
        <w:pStyle w:val="Heading2"/>
      </w:pPr>
      <w:r>
        <w:t xml:space="preserve">Conclusion</w:t>
      </w:r>
    </w:p>
    <w:p>
      <w:pPr>
        <w:pStyle w:val="FirstParagraph"/>
      </w:pPr>
      <w:r>
        <w:t xml:space="preserve">This Sales Report confirms that midwifery services in Germany Berlin are not merely sustainable but rapidly expanding as a cornerstone of modern maternity care. The market's unique confluence of progressive policies, cultural diversity, and urban healthcare innovation has created unprecedented opportunities for sales growth. Our success hinges on three pillars: deep integration into Berlin's municipal health infrastructure, culturally attuned service design, and data-driven optimization of the client journey within the city's specific geographical constraints. As Berlin continues to lead Germany in maternal care innovation, certified midwives who master this localized approach will drive both exceptional patient outcomes and substantial revenue growth. We recommend doubling down on Berlin-specific sales initiatives in 2024 to capture 10% market share of the projected €15M annual midwifery service value in Berlin by year-end.</w:t>
      </w:r>
    </w:p>
    <w:p>
      <w:pPr>
        <w:pStyle w:val="BodyText"/>
      </w:pPr>
      <w:r>
        <w:rPr>
          <w:iCs/>
          <w:i/>
        </w:rPr>
        <w:t xml:space="preserve">Sales Report Prepared For: Berlin Midwifery Network, Germany</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Germany Berlin</dc:title>
  <dc:creator/>
  <dc:language>en</dc:language>
  <cp:keywords/>
  <dcterms:created xsi:type="dcterms:W3CDTF">2026-07-23T06:28:40Z</dcterms:created>
  <dcterms:modified xsi:type="dcterms:W3CDTF">2026-07-23T06:28:40Z</dcterms:modified>
</cp:coreProperties>
</file>

<file path=docProps/custom.xml><?xml version="1.0" encoding="utf-8"?>
<Properties xmlns="http://schemas.openxmlformats.org/officeDocument/2006/custom-properties" xmlns:vt="http://schemas.openxmlformats.org/officeDocument/2006/docPropsVTypes"/>
</file>