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Sector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7" w:name="X1b828d56177f1e39600cb8c43a9ad7dddc1b778"/>
    <w:p>
      <w:pPr>
        <w:pStyle w:val="Heading1"/>
      </w:pPr>
      <w:r>
        <w:t xml:space="preserve">Comprehensive Sales Report: Midwife Service Performance Analysis - Indonesia Jakarta Region (Q2 2024)</w:t>
      </w:r>
    </w:p>
    <w:bookmarkStart w:id="20" w:name="executive-summary"/>
    <w:p>
      <w:pPr>
        <w:pStyle w:val="Heading2"/>
      </w:pPr>
      <w:r>
        <w:t xml:space="preserve">Executive Summary</w:t>
      </w:r>
    </w:p>
    <w:p>
      <w:pPr>
        <w:pStyle w:val="FirstParagraph"/>
      </w:pPr>
      <w:r>
        <w:t xml:space="preserve">This Sales Report provides an in-depth analysis of the midwifery service market within Indonesia Jakarta, focusing on sales performance, operational challenges, and growth opportunities. The report confirms that the midwife profession remains central to maternal healthcare delivery across Jakarta's diverse urban and peri-urban communities. As of Q2 2024, our sales data reveals a 14.7% year-over-year increase in service adoption by midwives serving Jakarta residents, reflecting both heightened demand for quality maternal care and effective market penetration strategies targeting the Indonesia Jakarta healthcare ecosystem.</w:t>
      </w:r>
    </w:p>
    <w:bookmarkEnd w:id="20"/>
    <w:bookmarkStart w:id="21" w:name="X30f902592ce0efd30cdc71766ca88aaf9b466b3"/>
    <w:p>
      <w:pPr>
        <w:pStyle w:val="Heading2"/>
      </w:pPr>
      <w:r>
        <w:t xml:space="preserve">Market Context: Midwife Profession in Indonesia Jakarta</w:t>
      </w:r>
    </w:p>
    <w:p>
      <w:pPr>
        <w:pStyle w:val="FirstParagraph"/>
      </w:pPr>
      <w:r>
        <w:t xml:space="preserve">The midwife (bidan) sector represents a critical component of Indonesia's primary healthcare system, particularly in Jakarta where over 85% of maternal health services are delivered by qualified midwives. With Jakarta's population exceeding 10 million residents across its five administrative cities (Central, East, South, West Jakarta), the demand for accessible midwifery services has surged due to rising urbanization and government initiatives like BPJS Kesehatan coverage expansion. This Sales Report underscores that Indonesia Jakarta has become the nation's largest hub for midwife-led maternal health services, with 38% of all national midwife practices operating within Jakarta's boundaries.</w:t>
      </w:r>
    </w:p>
    <w:bookmarkEnd w:id="21"/>
    <w:bookmarkStart w:id="22" w:name="Xf9f6448a7dedadde91b773c822938190bb2d846"/>
    <w:p>
      <w:pPr>
        <w:pStyle w:val="Heading2"/>
      </w:pPr>
      <w:r>
        <w:t xml:space="preserve">Sales Performance Metrics (January - June 2024)</w:t>
      </w:r>
    </w:p>
    <w:p>
      <w:pPr>
        <w:pStyle w:val="FirstParagraph"/>
      </w:pPr>
      <w:r>
        <w:t xml:space="preserve">Product/Service Category</w:t>
      </w:r>
    </w:p>
    <w:p>
      <w:pPr>
        <w:pStyle w:val="BodyText"/>
      </w:pPr>
      <w:r>
        <w:t xml:space="preserve">Q1 2024 Sales (IDR)</w:t>
      </w:r>
    </w:p>
    <w:p>
      <w:pPr>
        <w:pStyle w:val="BodyText"/>
      </w:pPr>
      <w:r>
        <w:t xml:space="preserve">Q2 2024 Sales (IDR)</w:t>
      </w:r>
    </w:p>
    <w:p>
      <w:pPr>
        <w:pStyle w:val="BodyText"/>
      </w:pPr>
      <w:r>
        <w:t xml:space="preserve">MoM Growth</w:t>
      </w:r>
    </w:p>
    <w:p>
      <w:pPr>
        <w:pStyle w:val="BodyText"/>
      </w:pPr>
      <w:r>
        <w:t xml:space="preserve">Prenatal Care Kits</w:t>
      </w:r>
    </w:p>
    <w:p>
      <w:pPr>
        <w:pStyle w:val="BodyText"/>
      </w:pPr>
      <w:r>
        <w:t xml:space="preserve">18,500,000</w:t>
      </w:r>
    </w:p>
    <w:p>
      <w:pPr>
        <w:pStyle w:val="BodyText"/>
      </w:pPr>
      <w:r>
        <w:t xml:space="preserve">23,850,000</w:t>
      </w:r>
    </w:p>
    <w:p>
      <w:pPr>
        <w:pStyle w:val="BodyText"/>
      </w:pPr>
      <w:r>
        <w:t xml:space="preserve">29.6%</w:t>
      </w:r>
    </w:p>
    <w:p>
      <w:pPr>
        <w:pStyle w:val="BodyText"/>
      </w:pPr>
      <w:r>
        <w:t xml:space="preserve">Postnatal Support Packages</w:t>
      </w:r>
    </w:p>
    <w:p>
      <w:pPr>
        <w:pStyle w:val="BodyText"/>
      </w:pPr>
      <w:r>
        <w:t xml:space="preserve">14,275,000</w:t>
      </w:r>
    </w:p>
    <w:p>
      <w:pPr>
        <w:pStyle w:val="BodyText"/>
      </w:pPr>
      <w:r>
        <w:t xml:space="preserve">Total Midwife Service Revenue (Jakarta)</w:t>
      </w:r>
    </w:p>
    <w:p>
      <w:pPr>
        <w:pStyle w:val="BodyText"/>
      </w:pPr>
      <w:r>
        <w:t xml:space="preserve">38,350,000</w:t>
      </w:r>
    </w:p>
    <w:p>
      <w:pPr>
        <w:pStyle w:val="BodyText"/>
      </w:pPr>
      <w:r>
        <w:t xml:space="preserve">46,925,682</w:t>
      </w:r>
    </w:p>
    <w:p>
      <w:pPr>
        <w:pStyle w:val="BodyText"/>
      </w:pPr>
      <w:r>
        <w:t xml:space="preserve">21.6%</w:t>
      </w:r>
    </w:p>
    <w:p>
      <w:pPr>
        <w:pStyle w:val="BodyText"/>
      </w:pPr>
      <w:r>
        <w:t xml:space="preserve">The data demonstrates remarkable growth in midwife service adoption across Indonesia Jakarta. The most significant gains occurred in West Jakarta (34% growth) and East Jakarta (31% growth), areas with high-density housing estates and limited hospital access. Notably, 78% of new clients in Q2 were first-time midwife users seeking services for the first time, indicating expanding market penetration beyond traditional clientele.</w:t>
      </w:r>
    </w:p>
    <w:bookmarkEnd w:id="22"/>
    <w:bookmarkStart w:id="23" w:name="Xd1ea0265c8d5c3fa78da45b0116dcc81e0d0447"/>
    <w:p>
      <w:pPr>
        <w:pStyle w:val="Heading2"/>
      </w:pPr>
      <w:r>
        <w:t xml:space="preserve">Regional Breakdown: Jakarta-Specific Insights</w:t>
      </w:r>
    </w:p>
    <w:p>
      <w:pPr>
        <w:pStyle w:val="FirstParagraph"/>
      </w:pPr>
      <w:r>
        <w:t xml:space="preserve">Our analysis reveals critical Jakarta-specific patterns:</w:t>
      </w:r>
    </w:p>
    <w:p>
      <w:pPr>
        <w:numPr>
          <w:ilvl w:val="0"/>
          <w:numId w:val="1001"/>
        </w:numPr>
        <w:pStyle w:val="Compact"/>
      </w:pPr>
      <w:r>
        <w:rPr>
          <w:bCs/>
          <w:b/>
        </w:rPr>
        <w:t xml:space="preserve">Central Jakarta:</w:t>
      </w:r>
      <w:r>
        <w:t xml:space="preserve"> </w:t>
      </w:r>
      <w:r>
        <w:t xml:space="preserve">Highest average transaction value (IDR 890,000 per service) but slowest growth (8.2%) due to established hospital partnerships limiting new midwife adoption</w:t>
      </w:r>
    </w:p>
    <w:p>
      <w:pPr>
        <w:numPr>
          <w:ilvl w:val="0"/>
          <w:numId w:val="1001"/>
        </w:numPr>
        <w:pStyle w:val="Compact"/>
      </w:pPr>
      <w:r>
        <w:rPr>
          <w:bCs/>
          <w:b/>
        </w:rPr>
        <w:t xml:space="preserve">South Jakarta:</w:t>
      </w:r>
      <w:r>
        <w:t xml:space="preserve"> </w:t>
      </w:r>
      <w:r>
        <w:t xml:space="preserve">Strongest growth segment at 36.4%, driven by premium residential communities prioritizing personalized midwifery care</w:t>
      </w:r>
    </w:p>
    <w:p>
      <w:pPr>
        <w:numPr>
          <w:ilvl w:val="0"/>
          <w:numId w:val="1001"/>
        </w:numPr>
        <w:pStyle w:val="Compact"/>
      </w:pPr>
      <w:r>
        <w:rPr>
          <w:bCs/>
          <w:b/>
        </w:rPr>
        <w:t xml:space="preserve">North &amp; West Jakarta:</w:t>
      </w:r>
      <w:r>
        <w:t xml:space="preserve"> </w:t>
      </w:r>
      <w:r>
        <w:t xml:space="preserve">Most significant volume increases (52% and 49% respectively), reflecting underserved populations seeking affordable, community-based midwife services</w:t>
      </w:r>
    </w:p>
    <w:p>
      <w:pPr>
        <w:pStyle w:val="FirstParagraph"/>
      </w:pPr>
      <w:r>
        <w:t xml:space="preserve">This regional variation underscores the importance of tailoring service delivery to Jakarta's unique socio-economic landscape. The midwife profession in Indonesia Jakarta continues to bridge healthcare access gaps particularly in peri-urban areas where hospital facilities remain scarce.</w:t>
      </w:r>
    </w:p>
    <w:bookmarkEnd w:id="23"/>
    <w:bookmarkStart w:id="24" w:name="X556e1344aa85ca548cc93605150ba5fd86be88b"/>
    <w:p>
      <w:pPr>
        <w:pStyle w:val="Heading2"/>
      </w:pPr>
      <w:r>
        <w:t xml:space="preserve">Key Challenges Faced by Midwives (Jakarta Context)</w:t>
      </w:r>
    </w:p>
    <w:p>
      <w:pPr>
        <w:pStyle w:val="FirstParagraph"/>
      </w:pPr>
      <w:r>
        <w:t xml:space="preserve">Our field reports from Indonesia Jakarta identify three primary challenges affecting midwife service adoption:</w:t>
      </w:r>
    </w:p>
    <w:p>
      <w:pPr>
        <w:numPr>
          <w:ilvl w:val="0"/>
          <w:numId w:val="1002"/>
        </w:numPr>
        <w:pStyle w:val="Compact"/>
      </w:pPr>
      <w:r>
        <w:rPr>
          <w:bCs/>
          <w:b/>
        </w:rPr>
        <w:t xml:space="preserve">Supply Chain Disruptions:</w:t>
      </w:r>
      <w:r>
        <w:t xml:space="preserve"> </w:t>
      </w:r>
      <w:r>
        <w:t xml:space="preserve">63% of midwives in Jakarta reported medication and equipment shortages, particularly for prenatal vitamins and delivery kits, impacting service continuity</w:t>
      </w:r>
    </w:p>
    <w:p>
      <w:pPr>
        <w:numPr>
          <w:ilvl w:val="0"/>
          <w:numId w:val="1002"/>
        </w:numPr>
        <w:pStyle w:val="Compact"/>
      </w:pPr>
      <w:r>
        <w:rPr>
          <w:bCs/>
          <w:b/>
        </w:rPr>
        <w:t xml:space="preserve">Pricing Sensitivity:</w:t>
      </w:r>
      <w:r>
        <w:t xml:space="preserve"> </w:t>
      </w:r>
      <w:r>
        <w:t xml:space="preserve">Despite BPJS Kesehatan coverage, 57% of midwife practices face financial constraints in purchasing high-quality materials due to low reimbursement rates for community-based services</w:t>
      </w:r>
    </w:p>
    <w:bookmarkEnd w:id="24"/>
    <w:bookmarkStart w:id="25" w:name="X701920422a7d04a25e81afe5108a4d52ad66599"/>
    <w:p>
      <w:pPr>
        <w:pStyle w:val="Heading2"/>
      </w:pPr>
      <w:r>
        <w:t xml:space="preserve">Growth Opportunities and Strategic Recommendations</w:t>
      </w:r>
    </w:p>
    <w:p>
      <w:pPr>
        <w:pStyle w:val="FirstParagraph"/>
      </w:pPr>
      <w:r>
        <w:t xml:space="preserve">This Sales Report identifies critical opportunities for expanding midwife service adoption across Indonesia Jakarta:</w:t>
      </w:r>
    </w:p>
    <w:p>
      <w:pPr>
        <w:numPr>
          <w:ilvl w:val="0"/>
          <w:numId w:val="1003"/>
        </w:numPr>
        <w:pStyle w:val="Compact"/>
      </w:pPr>
      <w:r>
        <w:rPr>
          <w:bCs/>
          <w:b/>
        </w:rPr>
        <w:t xml:space="preserve">BPJS Partnership Expansion:</w:t>
      </w:r>
      <w:r>
        <w:t xml:space="preserve"> </w:t>
      </w:r>
      <w:r>
        <w:t xml:space="preserve">Developing bundled service packages compatible with BPJS reimbursement structures could unlock 18,000+ new midwife practices in Jakarta</w:t>
      </w:r>
    </w:p>
    <w:p>
      <w:pPr>
        <w:numPr>
          <w:ilvl w:val="0"/>
          <w:numId w:val="1003"/>
        </w:numPr>
        <w:pStyle w:val="Compact"/>
      </w:pPr>
      <w:r>
        <w:rPr>
          <w:bCs/>
          <w:b/>
        </w:rPr>
        <w:t xml:space="preserve">Community Health Hubs:</w:t>
      </w:r>
      <w:r>
        <w:t xml:space="preserve"> </w:t>
      </w:r>
      <w:r>
        <w:t xml:space="preserve">Establishing collaborative spaces in Jakarta's 24 health centers where multiple midwives can share resources, reducing operational costs by up to 35%</w:t>
      </w:r>
    </w:p>
    <w:p>
      <w:pPr>
        <w:numPr>
          <w:ilvl w:val="0"/>
          <w:numId w:val="1003"/>
        </w:numPr>
        <w:pStyle w:val="Compact"/>
      </w:pPr>
      <w:r>
        <w:rPr>
          <w:bCs/>
          <w:b/>
        </w:rPr>
        <w:t xml:space="preserve">Digital Integration:</w:t>
      </w:r>
      <w:r>
        <w:t xml:space="preserve"> </w:t>
      </w:r>
      <w:r>
        <w:t xml:space="preserve">Implementing mobile apps for appointment scheduling and remote monitoring would particularly benefit midwives serving Jakarta's geographically dispersed communities</w:t>
      </w:r>
    </w:p>
    <w:bookmarkEnd w:id="25"/>
    <w:bookmarkStart w:id="26" w:name="Xd6fac8055b189971290653c98b44fce83cd8052"/>
    <w:p>
      <w:pPr>
        <w:pStyle w:val="Heading2"/>
      </w:pPr>
      <w:r>
        <w:t xml:space="preserve">Conclusion: The Strategic Imperative of Midwife Services in Jakarta</w:t>
      </w:r>
    </w:p>
    <w:p>
      <w:pPr>
        <w:pStyle w:val="FirstParagraph"/>
      </w:pPr>
      <w:r>
        <w:t xml:space="preserve">This Sales Report confirms that the midwife profession remains the cornerstone of maternal healthcare delivery in Indonesia Jakarta, with services demonstrating robust growth despite regional challenges. Our data shows that 73% of all mothers receiving prenatal care in Jakarta now utilize midwife services as their primary provider – a testament to both public trust and the strategic importance of this profession within Indonesia's healthcare system.</w:t>
      </w:r>
    </w:p>
    <w:p>
      <w:pPr>
        <w:pStyle w:val="BodyText"/>
      </w:pPr>
      <w:r>
        <w:t xml:space="preserve">As we move into Q3 2024, our focus will intensify on supporting Jakarta's midwives through tailored service packages addressing the unique challenges they face. The continued growth in sales performance across all Jakarta districts demonstrates that investing in midwife capacity directly translates to improved maternal health outcomes and sustainable business growth within Indonesia's largest urban market. This Sales Report affirms that the midwife profession is not merely a service provider but an essential community pillar requiring strategic investment to meet Jakarta's evolving healthcare demands.</w:t>
      </w:r>
    </w:p>
    <w:p>
      <w:pPr>
        <w:pStyle w:val="BodyText"/>
      </w:pPr>
      <w:r>
        <w:rPr>
          <w:bCs/>
          <w:b/>
        </w:rPr>
        <w:t xml:space="preserve">Prepared for:</w:t>
      </w:r>
      <w:r>
        <w:t xml:space="preserve"> </w:t>
      </w:r>
      <w:r>
        <w:t xml:space="preserve">Indonesia Jakarta Healthcare Strategy Committee</w:t>
      </w:r>
    </w:p>
    <w:p>
      <w:pPr>
        <w:pStyle w:val="BodyText"/>
      </w:pPr>
      <w:r>
        <w:rPr>
          <w:bCs/>
          <w:b/>
        </w:rPr>
        <w:t xml:space="preserve">Date:</w:t>
      </w:r>
      <w:r>
        <w:t xml:space="preserve"> </w:t>
      </w:r>
      <w:r>
        <w:t xml:space="preserve">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Sector Performance in Indonesia Jakarta</dc:title>
  <dc:creator/>
  <dc:language>en</dc:language>
  <cp:keywords/>
  <dcterms:created xsi:type="dcterms:W3CDTF">2026-07-23T20:15:17Z</dcterms:created>
  <dcterms:modified xsi:type="dcterms:W3CDTF">2026-07-23T20:15:17Z</dcterms:modified>
</cp:coreProperties>
</file>

<file path=docProps/custom.xml><?xml version="1.0" encoding="utf-8"?>
<Properties xmlns="http://schemas.openxmlformats.org/officeDocument/2006/custom-properties" xmlns:vt="http://schemas.openxmlformats.org/officeDocument/2006/docPropsVTypes"/>
</file>