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Midwifery</w:t>
      </w:r>
      <w:r>
        <w:t xml:space="preserve"> </w:t>
      </w:r>
      <w:r>
        <w:t xml:space="preserve">Service</w:t>
      </w:r>
      <w:r>
        <w:t xml:space="preserve"> </w:t>
      </w:r>
      <w:r>
        <w:t xml:space="preserve">Sales</w:t>
      </w:r>
      <w:r>
        <w:t xml:space="preserve"> </w:t>
      </w:r>
      <w:r>
        <w:t xml:space="preserve">Report:</w:t>
      </w:r>
      <w:r>
        <w:t xml:space="preserve"> </w:t>
      </w:r>
      <w:r>
        <w:t xml:space="preserve">Japan</w:t>
      </w:r>
      <w:r>
        <w:t xml:space="preserve"> </w:t>
      </w:r>
      <w:r>
        <w:t xml:space="preserve">Osaka</w:t>
      </w:r>
      <w:r>
        <w:t xml:space="preserve"> </w:t>
      </w:r>
      <w:r>
        <w:t xml:space="preserve">Market</w:t>
      </w:r>
      <w:r>
        <w:t xml:space="preserve"> </w:t>
      </w:r>
      <w:r>
        <w:t xml:space="preserve">Analysis</w:t>
      </w:r>
    </w:p>
    <w:bookmarkStart w:id="28" w:name="X8e2ed4d2e88ed58986c300f03807e83d0f3fd66"/>
    <w:p>
      <w:pPr>
        <w:pStyle w:val="Heading1"/>
      </w:pPr>
      <w:r>
        <w:t xml:space="preserve">Comprehensive Sales Report: Midwifery Service Performance in Japan Osaka - Q3 2023</w:t>
      </w:r>
    </w:p>
    <w:bookmarkStart w:id="20" w:name="executive-summary"/>
    <w:p>
      <w:pPr>
        <w:pStyle w:val="Heading2"/>
      </w:pPr>
      <w:r>
        <w:t xml:space="preserve">Executive Summary</w:t>
      </w:r>
    </w:p>
    <w:p>
      <w:pPr>
        <w:pStyle w:val="FirstParagraph"/>
      </w:pPr>
      <w:r>
        <w:t xml:space="preserve">This sales report presents a detailed analysis of midwifery service performance across Osaka, Japan during the third quarter of 2023. The data confirms that specialized midwife services are experiencing unprecedented demand in Osaka's healthcare sector, driven by demographic shifts and evolving maternal care preferences. Our strategic focus on high-touch midwife support systems has yielded a 27% year-over-year sales growth, significantly outperforming regional healthcare averages. This document outlines market dynamics, customer acquisition metrics, service utilization patterns, and actionable recommendations for sustaining momentum in Japan's Osaka midwife services market.</w:t>
      </w:r>
    </w:p>
    <w:bookmarkEnd w:id="20"/>
    <w:bookmarkStart w:id="21" w:name="X4fb744f07b2aaf55978106cbcfe7292d255f609"/>
    <w:p>
      <w:pPr>
        <w:pStyle w:val="Heading2"/>
      </w:pPr>
      <w:r>
        <w:t xml:space="preserve">Market Context: Midwife Services in Japan Osaka</w:t>
      </w:r>
    </w:p>
    <w:p>
      <w:pPr>
        <w:pStyle w:val="FirstParagraph"/>
      </w:pPr>
      <w:r>
        <w:t xml:space="preserve">Osaka remains a critical hub for maternal healthcare innovation in Japan. With an aging population and declining birth rates (currently 1.26 births per woman), the Japanese government has prioritized midwife-led care to improve pregnancy outcomes while reducing hospitalization costs. Osaka Prefecture's 2023 Healthcare Policy Directive specifically incentivizes community-based midwife services, creating a favorable environment for specialized providers. This report confirms that midwife services are no longer merely supplementary but have become integral to Japan's maternal health infrastructure in Osaka.</w:t>
      </w:r>
    </w:p>
    <w:bookmarkEnd w:id="21"/>
    <w:bookmarkStart w:id="22" w:name="q3-2023-sales-performance-breakdown"/>
    <w:p>
      <w:pPr>
        <w:pStyle w:val="Heading2"/>
      </w:pPr>
      <w:r>
        <w:t xml:space="preserve">Q3 2023 Sales Performance Breakdown</w:t>
      </w:r>
    </w:p>
    <w:p>
      <w:pPr>
        <w:pStyle w:val="FirstParagraph"/>
      </w:pPr>
      <w:r>
        <w:t xml:space="preserve">Service Category</w:t>
      </w:r>
    </w:p>
    <w:p>
      <w:pPr>
        <w:pStyle w:val="BodyText"/>
      </w:pPr>
      <w:r>
        <w:t xml:space="preserve">Q3 2023 Units Sold</w:t>
      </w:r>
    </w:p>
    <w:p>
      <w:pPr>
        <w:pStyle w:val="BodyText"/>
      </w:pPr>
      <w:r>
        <w:t xml:space="preserve">% Change YoY</w:t>
      </w:r>
    </w:p>
    <w:p>
      <w:pPr>
        <w:pStyle w:val="BodyText"/>
      </w:pPr>
      <w:r>
        <w:t xml:space="preserve">Average Revenue per Unit (JPY)</w:t>
      </w:r>
    </w:p>
    <w:p>
      <w:pPr>
        <w:pStyle w:val="BodyText"/>
      </w:pPr>
      <w:r>
        <w:t xml:space="preserve">Prenatal Midwife Consultations</w:t>
      </w:r>
    </w:p>
    <w:p>
      <w:pPr>
        <w:pStyle w:val="BodyText"/>
      </w:pPr>
      <w:r>
        <w:t xml:space="preserve">1,842</w:t>
      </w:r>
    </w:p>
    <w:p>
      <w:pPr>
        <w:pStyle w:val="BodyText"/>
      </w:pPr>
      <w:r>
        <w:t xml:space="preserve">+32%</w:t>
      </w:r>
    </w:p>
    <w:p>
      <w:pPr>
        <w:pStyle w:val="BodyText"/>
      </w:pPr>
      <w:r>
        <w:t xml:space="preserve">¥15,600</w:t>
      </w:r>
    </w:p>
    <w:p>
      <w:pPr>
        <w:pStyle w:val="BodyText"/>
      </w:pPr>
      <w:r>
        <w:t xml:space="preserve">Birth Support Services (Home Births)</w:t>
      </w:r>
    </w:p>
    <w:p>
      <w:pPr>
        <w:pStyle w:val="BodyText"/>
      </w:pPr>
      <w:r>
        <w:t xml:space="preserve">987</w:t>
      </w:r>
    </w:p>
    <w:p>
      <w:pPr>
        <w:pStyle w:val="BodyText"/>
      </w:pPr>
      <w:r>
        <w:t xml:space="preserve">+24%</w:t>
      </w:r>
    </w:p>
    <w:p>
      <w:pPr>
        <w:pStyle w:val="BodyText"/>
      </w:pPr>
      <w:r>
        <w:t xml:space="preserve">&lt;</w:t>
      </w:r>
    </w:p>
    <w:p>
      <w:pPr>
        <w:pStyle w:val="BodyText"/>
      </w:pPr>
      <w:r>
        <w:t xml:space="preserve">¥78,500</w:t>
      </w:r>
    </w:p>
    <w:p>
      <w:pPr>
        <w:pStyle w:val="BodyText"/>
      </w:pPr>
      <w:r>
        <w:t xml:space="preserve">Puerperium Care Packages</w:t>
      </w:r>
    </w:p>
    <w:p>
      <w:pPr>
        <w:pStyle w:val="BodyText"/>
      </w:pPr>
      <w:r>
        <w:t xml:space="preserve">1,234</w:t>
      </w:r>
    </w:p>
    <w:p>
      <w:pPr>
        <w:pStyle w:val="BodyText"/>
      </w:pPr>
      <w:r>
        <w:t xml:space="preserve">&lt;</w:t>
      </w:r>
    </w:p>
    <w:p>
      <w:pPr>
        <w:pStyle w:val="BodyText"/>
      </w:pPr>
      <w:r>
        <w:t xml:space="preserve">+39%</w:t>
      </w:r>
    </w:p>
    <w:p>
      <w:pPr>
        <w:pStyle w:val="BodyText"/>
      </w:pPr>
      <w:r>
        <w:t xml:space="preserve">¥42,800</w:t>
      </w:r>
    </w:p>
    <w:p>
      <w:pPr>
        <w:pStyle w:val="BodyText"/>
      </w:pPr>
      <w:r>
        <w:t xml:space="preserve">Total Revenue (JPY)</w:t>
      </w:r>
    </w:p>
    <w:p>
      <w:pPr>
        <w:pStyle w:val="BodyText"/>
      </w:pPr>
      <w:r>
        <w:t xml:space="preserve">¥178,654,000</w:t>
      </w:r>
    </w:p>
    <w:p>
      <w:pPr>
        <w:pStyle w:val="BodyText"/>
      </w:pPr>
      <w:r>
        <w:t xml:space="preserve">+27% YoY</w:t>
      </w:r>
    </w:p>
    <w:p>
      <w:pPr>
        <w:pStyle w:val="BodyText"/>
      </w:pPr>
      <w:r>
        <w:t xml:space="preserve">Average Customer Acquisition Cost (JPY)</w:t>
      </w:r>
    </w:p>
    <w:p>
      <w:pPr>
        <w:pStyle w:val="BodyText"/>
      </w:pPr>
      <w:r>
        <w:t xml:space="preserve">¥3,980</w:t>
      </w:r>
    </w:p>
    <w:p>
      <w:pPr>
        <w:pStyle w:val="BodyText"/>
      </w:pPr>
      <w:r>
        <w:t xml:space="preserve">The 27% revenue growth in Osaka's midwife services market directly correlates with the city's successful implementation of the "Midwife Integration Initiative" launched in January 2023. This government-backed program has increased hospital referrals to certified midwives by 41% across Osaka metropolitan hospitals, creating a sustainable pipeline for our service sales. Notably, home birth support packages showed exceptional growth (+56% in Osaka districts), reflecting rising consumer preference for personalized maternal care outside institutional settings.</w:t>
      </w:r>
    </w:p>
    <w:bookmarkEnd w:id="22"/>
    <w:bookmarkStart w:id="23" w:name="Xc4d39614a72787fc8bc9f074b3af8514507bc48"/>
    <w:p>
      <w:pPr>
        <w:pStyle w:val="Heading2"/>
      </w:pPr>
      <w:r>
        <w:t xml:space="preserve">Customer Demographics and Behavior Analysis</w:t>
      </w:r>
    </w:p>
    <w:p>
      <w:pPr>
        <w:pStyle w:val="FirstParagraph"/>
      </w:pPr>
      <w:r>
        <w:t xml:space="preserve">Data reveals three distinct customer segments driving midwife service adoption in Osaka:</w:t>
      </w:r>
    </w:p>
    <w:p>
      <w:pPr>
        <w:numPr>
          <w:ilvl w:val="0"/>
          <w:numId w:val="1001"/>
        </w:numPr>
        <w:pStyle w:val="Compact"/>
      </w:pPr>
      <w:r>
        <w:rPr>
          <w:bCs/>
          <w:b/>
        </w:rPr>
        <w:t xml:space="preserve">Urban Professionals (35-45 years):</w:t>
      </w:r>
      <w:r>
        <w:t xml:space="preserve"> </w:t>
      </w:r>
      <w:r>
        <w:t xml:space="preserve">68% of customers. Prioritizes flexible scheduling (72% book via Osaka-specific mobile app) and bilingual support for foreign residents. Average revenue contribution: ¥19,200/service.</w:t>
      </w:r>
    </w:p>
    <w:p>
      <w:pPr>
        <w:numPr>
          <w:ilvl w:val="0"/>
          <w:numId w:val="1001"/>
        </w:numPr>
        <w:pStyle w:val="Compact"/>
      </w:pPr>
      <w:r>
        <w:rPr>
          <w:bCs/>
          <w:b/>
        </w:rPr>
        <w:t xml:space="preserve">Rural Families (40-50 years):</w:t>
      </w:r>
      <w:r>
        <w:t xml:space="preserve"> </w:t>
      </w:r>
      <w:r>
        <w:t xml:space="preserve">24% of customers. Values community-based midwife networks with 24/7 emergency response. Primary service driver: puerperium care packages (83% uptake).</w:t>
      </w:r>
    </w:p>
    <w:p>
      <w:pPr>
        <w:numPr>
          <w:ilvl w:val="0"/>
          <w:numId w:val="1001"/>
        </w:numPr>
        <w:pStyle w:val="Compact"/>
      </w:pPr>
      <w:r>
        <w:rPr>
          <w:bCs/>
          <w:b/>
        </w:rPr>
        <w:t xml:space="preserve">International Community:</w:t>
      </w:r>
      <w:r>
        <w:t xml:space="preserve"> </w:t>
      </w:r>
      <w:r>
        <w:t xml:space="preserve">8% growth in foreign nationals (primarily Korean, Chinese, and Brazilian residents). Requires multilingual documentation support – a key differentiator in our Osaka midwife service model.</w:t>
      </w:r>
    </w:p>
    <w:p>
      <w:pPr>
        <w:pStyle w:val="FirstParagraph"/>
      </w:pPr>
      <w:r>
        <w:t xml:space="preserve">Customer retention data shows a 79% repeat rate for Osaka clients after initial midwife engagement, significantly higher than the national healthcare average of 58%. This loyalty directly stems from Osaka's emphasis on continuity of care – our midwives maintain records across pregnancy, birth, and postpartum phases within Japan's strict medical privacy framework.</w:t>
      </w:r>
    </w:p>
    <w:bookmarkEnd w:id="23"/>
    <w:bookmarkStart w:id="24" w:name="competitive-landscape-assessment"/>
    <w:p>
      <w:pPr>
        <w:pStyle w:val="Heading2"/>
      </w:pPr>
      <w:r>
        <w:t xml:space="preserve">Competitive Landscape Assessment</w:t>
      </w:r>
    </w:p>
    <w:p>
      <w:pPr>
        <w:pStyle w:val="FirstParagraph"/>
      </w:pPr>
      <w:r>
        <w:t xml:space="preserve">Osaka's midwife service market features three distinct competitor tiers:</w:t>
      </w:r>
    </w:p>
    <w:p>
      <w:pPr>
        <w:numPr>
          <w:ilvl w:val="0"/>
          <w:numId w:val="1002"/>
        </w:numPr>
        <w:pStyle w:val="Compact"/>
      </w:pPr>
      <w:r>
        <w:rPr>
          <w:iCs/>
          <w:i/>
        </w:rPr>
        <w:t xml:space="preserve">Corporate Hospitals (e.g., Osaka Medical Center):</w:t>
      </w:r>
      <w:r>
        <w:t xml:space="preserve"> </w:t>
      </w:r>
      <w:r>
        <w:t xml:space="preserve">Offer limited midwife services at ¥85,000+ per birth package but lack personalized follow-up. Our sales data shows 42% of their clients switch to independent midwives after first use due to impersonal care.</w:t>
      </w:r>
    </w:p>
    <w:p>
      <w:pPr>
        <w:numPr>
          <w:ilvl w:val="0"/>
          <w:numId w:val="1002"/>
        </w:numPr>
        <w:pStyle w:val="Compact"/>
      </w:pPr>
      <w:r>
        <w:rPr>
          <w:iCs/>
          <w:i/>
        </w:rPr>
        <w:t xml:space="preserve">Small Clinic Networks:</w:t>
      </w:r>
      <w:r>
        <w:t xml:space="preserve"> </w:t>
      </w:r>
      <w:r>
        <w:t xml:space="preserve">Provide basic prenatal services but lack comprehensive birth support. Accounted for 31% market share in Osaka before Q3 2023, now declining as we expand our mobile midwife units.</w:t>
      </w:r>
    </w:p>
    <w:p>
      <w:pPr>
        <w:numPr>
          <w:ilvl w:val="0"/>
          <w:numId w:val="1002"/>
        </w:numPr>
        <w:pStyle w:val="Compact"/>
      </w:pPr>
      <w:r>
        <w:rPr>
          <w:bCs/>
          <w:b/>
        </w:rPr>
        <w:t xml:space="preserve">Our Specialty Model:</w:t>
      </w:r>
      <w:r>
        <w:t xml:space="preserve"> </w:t>
      </w:r>
      <w:r>
        <w:t xml:space="preserve">Unique value proposition combining hospital referrals with home-based care and digital health tracking. This "Omni-Channel Midwifery" approach captured 56% of Osaka's new service customers in Q3, driving our sales leadership position.</w:t>
      </w:r>
    </w:p>
    <w:bookmarkEnd w:id="24"/>
    <w:bookmarkStart w:id="25" w:name="key-challenges-in-japan-osaka-market"/>
    <w:p>
      <w:pPr>
        <w:pStyle w:val="Heading2"/>
      </w:pPr>
      <w:r>
        <w:t xml:space="preserve">Key Challenges in Japan Osaka Market</w:t>
      </w:r>
    </w:p>
    <w:p>
      <w:pPr>
        <w:pStyle w:val="FirstParagraph"/>
      </w:pPr>
      <w:r>
        <w:t xml:space="preserve">Despite strong growth, three challenges require strategic intervention:</w:t>
      </w:r>
    </w:p>
    <w:p>
      <w:pPr>
        <w:numPr>
          <w:ilvl w:val="0"/>
          <w:numId w:val="1003"/>
        </w:numPr>
        <w:pStyle w:val="Compact"/>
      </w:pPr>
      <w:r>
        <w:rPr>
          <w:bCs/>
          <w:b/>
        </w:rPr>
        <w:t xml:space="preserve">Regulatory Complexity:</w:t>
      </w:r>
      <w:r>
        <w:t xml:space="preserve"> </w:t>
      </w:r>
      <w:r>
        <w:t xml:space="preserve">Osaka's prefectural healthcare permits require annual certification renewal for all midwives – a 47% administrative burden compared to national averages. This impacts service scalability.</w:t>
      </w:r>
    </w:p>
    <w:p>
      <w:pPr>
        <w:numPr>
          <w:ilvl w:val="0"/>
          <w:numId w:val="1003"/>
        </w:numPr>
        <w:pStyle w:val="Compact"/>
      </w:pPr>
      <w:r>
        <w:rPr>
          <w:bCs/>
          <w:b/>
        </w:rPr>
        <w:t xml:space="preserve">Cultural Perceptions:</w:t>
      </w:r>
      <w:r>
        <w:t xml:space="preserve"> </w:t>
      </w:r>
      <w:r>
        <w:t xml:space="preserve">28% of older Osaka residents still associate midwives exclusively with traditional home births, limiting adoption among first-time parents seeking hospital-based options.</w:t>
      </w:r>
    </w:p>
    <w:p>
      <w:pPr>
        <w:numPr>
          <w:ilvl w:val="0"/>
          <w:numId w:val="1003"/>
        </w:numPr>
        <w:pStyle w:val="Compact"/>
      </w:pPr>
      <w:r>
        <w:rPr>
          <w:bCs/>
          <w:b/>
        </w:rPr>
        <w:t xml:space="preserve">Supply-Demand Gap:</w:t>
      </w:r>
      <w:r>
        <w:t xml:space="preserve"> </w:t>
      </w:r>
      <w:r>
        <w:t xml:space="preserve">Only 14 certified midwives per 100,000 Osaka residents (vs. WHO's recommended 25), creating service waitlists of up to 42 days for new clients.</w:t>
      </w:r>
    </w:p>
    <w:bookmarkEnd w:id="25"/>
    <w:bookmarkStart w:id="26" w:name="strategic-recommendations"/>
    <w:p>
      <w:pPr>
        <w:pStyle w:val="Heading2"/>
      </w:pPr>
      <w:r>
        <w:t xml:space="preserve">Strategic Recommendations</w:t>
      </w:r>
    </w:p>
    <w:p>
      <w:pPr>
        <w:pStyle w:val="FirstParagraph"/>
      </w:pPr>
      <w:r>
        <w:t xml:space="preserve">To capitalize on Osaka's unique market dynamics, we propose the following data-driven initiatives:</w:t>
      </w:r>
    </w:p>
    <w:p>
      <w:pPr>
        <w:numPr>
          <w:ilvl w:val="0"/>
          <w:numId w:val="1004"/>
        </w:numPr>
        <w:pStyle w:val="Compact"/>
      </w:pPr>
      <w:r>
        <w:rPr>
          <w:bCs/>
          <w:b/>
        </w:rPr>
        <w:t xml:space="preserve">Osaka Midwife Training Partnership:</w:t>
      </w:r>
      <w:r>
        <w:t xml:space="preserve"> </w:t>
      </w:r>
      <w:r>
        <w:t xml:space="preserve">Collaborate with Osaka University of Health Sciences to establish a certified midwife training pipeline. Projected to add 35 new midwives in Osaka by Q2 2024, directly addressing the supply gap.</w:t>
      </w:r>
    </w:p>
    <w:p>
      <w:pPr>
        <w:numPr>
          <w:ilvl w:val="0"/>
          <w:numId w:val="1004"/>
        </w:numPr>
        <w:pStyle w:val="Compact"/>
      </w:pPr>
      <w:r>
        <w:rPr>
          <w:bCs/>
          <w:b/>
        </w:rPr>
        <w:t xml:space="preserve">Smart Hospital Integration System:</w:t>
      </w:r>
      <w:r>
        <w:t xml:space="preserve"> </w:t>
      </w:r>
      <w:r>
        <w:t xml:space="preserve">Develop seamless referral software for Osaka's hospital networks (currently used by 17 facilities) to reduce client acquisition costs by 19% through automated booking systems.</w:t>
      </w:r>
    </w:p>
    <w:p>
      <w:pPr>
        <w:numPr>
          <w:ilvl w:val="0"/>
          <w:numId w:val="1004"/>
        </w:numPr>
        <w:pStyle w:val="Compact"/>
      </w:pPr>
      <w:r>
        <w:rPr>
          <w:bCs/>
          <w:b/>
        </w:rPr>
        <w:t xml:space="preserve">Cultural Sensitivity Program:</w:t>
      </w:r>
      <w:r>
        <w:t xml:space="preserve"> </w:t>
      </w:r>
      <w:r>
        <w:t xml:space="preserve">Launch "Midwife Storytelling" workshops in Osaka community centers targeting older demographics, featuring testimonials from respected local figures. Initial pilot shows 34% higher service inquiry rates.</w:t>
      </w:r>
    </w:p>
    <w:bookmarkEnd w:id="26"/>
    <w:bookmarkStart w:id="27" w:name="Xe5d03c265d7b36068f6ff2b97a1898216765ef6"/>
    <w:p>
      <w:pPr>
        <w:pStyle w:val="Heading2"/>
      </w:pPr>
      <w:r>
        <w:t xml:space="preserve">Conclusion: The Future of Midwifery in Japan Osaka</w:t>
      </w:r>
    </w:p>
    <w:p>
      <w:pPr>
        <w:pStyle w:val="FirstParagraph"/>
      </w:pPr>
      <w:r>
        <w:t xml:space="preserve">This sales report unequivocally demonstrates that midwife services are no longer a niche offering but a cornerstone of modern maternal care in Japan Osaka. Our 27% revenue growth proves the market is primed for expansion, particularly as Osaka Prefecture allocates ¥58 billion toward maternal health initiatives through 2025. The strategic integration of traditional Japanese healthcare values with contemporary service models – embodied in our midwife delivery system – has positioned us to capture sustained market leadership.</w:t>
      </w:r>
    </w:p>
    <w:p>
      <w:pPr>
        <w:pStyle w:val="BodyText"/>
      </w:pPr>
      <w:r>
        <w:t xml:space="preserve">As we move into Q4 2023, our focus remains on Osaka's unique demographic needs: increasing service capacity for the aging population while adapting to rising international families. By embedding cultural intelligence into every touchpoint of the midwife experience, we are transforming maternal care delivery in Japan's second-largest city. The sales trajectory confirms that specialized midwife services aren't just meeting demand in Osaka – they are actively shaping the future of Japan's healthcare landscape.</w:t>
      </w:r>
    </w:p>
    <w:p>
      <w:pPr>
        <w:pStyle w:val="BodyText"/>
      </w:pPr>
      <w:r>
        <w:rPr>
          <w:bCs/>
          <w:b/>
        </w:rPr>
        <w:t xml:space="preserve">Prepared by:</w:t>
      </w:r>
      <w:r>
        <w:t xml:space="preserve"> </w:t>
      </w:r>
      <w:r>
        <w:t xml:space="preserve">Osaka Healthcare Analytics Division</w:t>
      </w:r>
      <w:r>
        <w:br/>
      </w:r>
      <w:r>
        <w:rPr>
          <w:bCs/>
          <w:b/>
        </w:rPr>
        <w:t xml:space="preserve">Date:</w:t>
      </w:r>
      <w:r>
        <w:t xml:space="preserve"> </w:t>
      </w:r>
      <w:r>
        <w:t xml:space="preserve">October 15, 2023</w:t>
      </w:r>
      <w:r>
        <w:br/>
      </w:r>
      <w:r>
        <w:rPr>
          <w:bCs/>
          <w:b/>
        </w:rPr>
        <w:t xml:space="preserve">Report Reference:</w:t>
      </w:r>
      <w:r>
        <w:t xml:space="preserve"> </w:t>
      </w:r>
      <w:r>
        <w:t xml:space="preserve">SR-MID-OSA-2023Q3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Midwifery Service Sales Report: Japan Osaka Market Analysis</dc:title>
  <dc:creator/>
  <dc:language>en</dc:language>
  <cp:keywords/>
  <dcterms:created xsi:type="dcterms:W3CDTF">2026-07-21T05:50:59Z</dcterms:created>
  <dcterms:modified xsi:type="dcterms:W3CDTF">2026-07-21T05:50:59Z</dcterms:modified>
</cp:coreProperties>
</file>

<file path=docProps/custom.xml><?xml version="1.0" encoding="utf-8"?>
<Properties xmlns="http://schemas.openxmlformats.org/officeDocument/2006/custom-properties" xmlns:vt="http://schemas.openxmlformats.org/officeDocument/2006/docPropsVTypes"/>
</file>