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Tokyo,</w:t>
      </w:r>
      <w:r>
        <w:t xml:space="preserve"> </w:t>
      </w:r>
      <w:r>
        <w:t xml:space="preserve">Japan</w:t>
      </w:r>
    </w:p>
    <w:bookmarkStart w:id="32" w:name="Xf4033760c899465f36ae0acf8341abbbb374efd"/>
    <w:p>
      <w:pPr>
        <w:pStyle w:val="Heading1"/>
      </w:pPr>
      <w:r>
        <w:t xml:space="preserve">Annual Sales Report: Midwifery Services in Tokyo,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Tokyo Maternal Health Consortium</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certified midwifery services across Tokyo, Japan during the fiscal year 2023. The data confirms a significant upward trajectory in demand for culturally attuned midwifery care, reflecting Japan's evolving maternal healthcare landscape. Despite stringent regulatory frameworks, our agency has achieved a 34% year-over-year growth in client acquisition within Tokyo's urban centers, establishing</w:t>
      </w:r>
      <w:r>
        <w:t xml:space="preserve"> </w:t>
      </w:r>
      <w:r>
        <w:rPr>
          <w:iCs/>
          <w:i/>
        </w:rPr>
        <w:t xml:space="preserve">Japan Tokyo</w:t>
      </w:r>
      <w:r>
        <w:t xml:space="preserve"> </w:t>
      </w:r>
      <w:r>
        <w:t xml:space="preserve">as a strategic priority market. This report underscores the critical role of qualified midwives in addressing Japan's declining birth rates through personalized, evidence-based care.</w:t>
      </w:r>
    </w:p>
    <w:bookmarkEnd w:id="20"/>
    <w:bookmarkStart w:id="21" w:name="X6efcbc61661f4d862c9ac863d18cd14d5155e4e"/>
    <w:p>
      <w:pPr>
        <w:pStyle w:val="Heading2"/>
      </w:pPr>
      <w:r>
        <w:t xml:space="preserve">II. Market Context: Midwifery in Japan Tokyo</w:t>
      </w:r>
    </w:p>
    <w:p>
      <w:pPr>
        <w:pStyle w:val="FirstParagraph"/>
      </w:pPr>
      <w:r>
        <w:t xml:space="preserve">The Japanese healthcare system historically emphasized hospital-based obstetrics, with limited integration of midwifery services. However, recent policy shifts—particularly the 2019 revision of the Maternal and Child Health Act—have elevated midwives' scope of practice. In Tokyo, where urbanization has intensified maternal health challenges (including rising cesarean rates and prenatal anxiety), certified</w:t>
      </w:r>
      <w:r>
        <w:t xml:space="preserve"> </w:t>
      </w:r>
      <w:r>
        <w:rPr>
          <w:bCs/>
          <w:b/>
        </w:rPr>
        <w:t xml:space="preserve">Midwife</w:t>
      </w:r>
      <w:r>
        <w:t xml:space="preserve"> </w:t>
      </w:r>
      <w:r>
        <w:t xml:space="preserve">professionals have become indispensable. Our analysis reveals that 68% of Tokyo-based expectant mothers now actively seek midwifery support, driven by desires for holistic care and reduced medical intervention. This market dynamic positions Tokyo as Japan's most promising hub for midwifery innovation.</w:t>
      </w:r>
    </w:p>
    <w:bookmarkEnd w:id="21"/>
    <w:bookmarkStart w:id="24" w:name="iii.-sales-performance-analysis"/>
    <w:p>
      <w:pPr>
        <w:pStyle w:val="Heading2"/>
      </w:pPr>
      <w:r>
        <w:t xml:space="preserve">III. Sales Performance Analysis</w:t>
      </w:r>
    </w:p>
    <w:bookmarkStart w:id="22" w:name="a.-client-acquisition-retention"/>
    <w:p>
      <w:pPr>
        <w:pStyle w:val="Heading3"/>
      </w:pPr>
      <w:r>
        <w:t xml:space="preserve">A. Client Acquisition &amp; Retention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2022 Clients</w:t>
            </w:r>
          </w:p>
        </w:tc>
        <w:tc>
          <w:tcPr/>
          <w:p>
            <w:pPr>
              <w:pStyle w:val="Compact"/>
              <w:jc w:val="left"/>
            </w:pPr>
            <w:r>
              <w:t xml:space="preserve">2023 Clients</w:t>
            </w:r>
          </w:p>
        </w:tc>
        <w:tc>
          <w:tcPr/>
          <w:p>
            <w:pPr>
              <w:pStyle w:val="Compact"/>
              <w:jc w:val="left"/>
            </w:pPr>
            <w:r>
              <w:t xml:space="preserve">% Growth</w:t>
            </w:r>
          </w:p>
        </w:tc>
      </w:tr>
      <w:tr>
        <w:tc>
          <w:tcPr/>
          <w:p>
            <w:pPr>
              <w:pStyle w:val="Compact"/>
              <w:jc w:val="left"/>
            </w:pPr>
            <w:r>
              <w:t xml:space="preserve">Prenatal Midwifery Consultations (Tokyo)</w:t>
            </w:r>
          </w:p>
        </w:tc>
        <w:tc>
          <w:tcPr/>
          <w:p>
            <w:pPr>
              <w:pStyle w:val="Compact"/>
              <w:jc w:val="left"/>
            </w:pPr>
            <w:r>
              <w:t xml:space="preserve">487</w:t>
            </w:r>
          </w:p>
        </w:tc>
        <w:tc>
          <w:tcPr/>
          <w:p>
            <w:pPr>
              <w:pStyle w:val="Compact"/>
              <w:jc w:val="left"/>
            </w:pPr>
            <w:r>
              <w:t xml:space="preserve">654</w:t>
            </w:r>
          </w:p>
        </w:tc>
        <w:tc>
          <w:tcPr/>
          <w:p>
            <w:pPr>
              <w:pStyle w:val="Compact"/>
              <w:jc w:val="left"/>
            </w:pPr>
            <w:r>
              <w:t xml:space="preserve">+34.3%</w:t>
            </w:r>
          </w:p>
        </w:tc>
      </w:tr>
      <w:tr>
        <w:tc>
          <w:tcPr/>
          <w:p>
            <w:pPr>
              <w:pStyle w:val="Compact"/>
              <w:jc w:val="left"/>
            </w:pPr>
            <w:r>
              <w:t xml:space="preserve">Birth Support Packages (Tokyo)</w:t>
            </w:r>
          </w:p>
        </w:tc>
        <w:tc>
          <w:tcPr/>
          <w:p>
            <w:pPr>
              <w:pStyle w:val="Compact"/>
              <w:jc w:val="left"/>
            </w:pPr>
            <w:r>
              <w:t xml:space="preserve">219</w:t>
            </w:r>
          </w:p>
        </w:tc>
        <w:tc>
          <w:tcPr/>
          <w:p>
            <w:pPr>
              <w:pStyle w:val="Compact"/>
              <w:jc w:val="left"/>
            </w:pPr>
            <w:r>
              <w:t xml:space="preserve">302</w:t>
            </w:r>
          </w:p>
        </w:tc>
        <w:tc>
          <w:tcPr/>
          <w:p>
            <w:pPr>
              <w:pStyle w:val="Compact"/>
              <w:jc w:val="left"/>
            </w:pPr>
            <w:r>
              <w:t xml:space="preserve">+37.9%</w:t>
            </w:r>
          </w:p>
        </w:tc>
      </w:tr>
      <w:tr>
        <w:tc>
          <w:tcPr/>
          <w:p>
            <w:pPr>
              <w:pStyle w:val="Compact"/>
              <w:jc w:val="left"/>
            </w:pPr>
            <w:r>
              <w:rPr>
                <w:bCs/>
                <w:b/>
              </w:rPr>
              <w:t xml:space="preserve">Total Tokyo Clients</w:t>
            </w:r>
          </w:p>
        </w:tc>
        <w:tc>
          <w:tcPr/>
          <w:p>
            <w:pPr>
              <w:pStyle w:val="Compact"/>
              <w:jc w:val="left"/>
            </w:pPr>
            <w:r>
              <w:rPr>
                <w:bCs/>
                <w:b/>
              </w:rPr>
              <w:t xml:space="preserve">706</w:t>
            </w:r>
          </w:p>
        </w:tc>
        <w:tc>
          <w:tcPr/>
          <w:p>
            <w:pPr>
              <w:pStyle w:val="Compact"/>
              <w:jc w:val="left"/>
            </w:pPr>
            <w:r>
              <w:rPr>
                <w:bCs/>
                <w:b/>
              </w:rPr>
              <w:t xml:space="preserve">956</w:t>
            </w:r>
          </w:p>
        </w:tc>
        <w:tc>
          <w:tcPr/>
          <w:p>
            <w:pPr>
              <w:pStyle w:val="Compact"/>
              <w:jc w:val="left"/>
            </w:pPr>
            <w:r>
              <w:rPr>
                <w:bCs/>
                <w:b/>
              </w:rPr>
              <w:t xml:space="preserve">+35.4%</w:t>
            </w:r>
          </w:p>
        </w:tc>
      </w:tr>
    </w:tbl>
    <w:p>
      <w:pPr>
        <w:pStyle w:val="BodyText"/>
      </w:pPr>
      <w:r>
        <w:t xml:space="preserve">Key drivers of growth include strategic partnerships with Tokyo-based private clinics (e.g., Saitama Women’s Hospital, Tokyo International Clinic) and targeted outreach to international expatriate communities in Roppongi and Shinjuku. Notably, 58% of new clients were referred through existing satisfied mothers—a testament to the trust cultivated by our</w:t>
      </w:r>
      <w:r>
        <w:t xml:space="preserve"> </w:t>
      </w:r>
      <w:r>
        <w:rPr>
          <w:bCs/>
          <w:b/>
        </w:rPr>
        <w:t xml:space="preserve">Midwife</w:t>
      </w:r>
      <w:r>
        <w:t xml:space="preserve"> </w:t>
      </w:r>
      <w:r>
        <w:t xml:space="preserve">professionals in</w:t>
      </w:r>
      <w:r>
        <w:t xml:space="preserve"> </w:t>
      </w:r>
      <w:r>
        <w:rPr>
          <w:iCs/>
          <w:i/>
        </w:rPr>
        <w:t xml:space="preserve">Japan Tokyo</w:t>
      </w:r>
      <w:r>
        <w:t xml:space="preserve">.</w:t>
      </w:r>
    </w:p>
    <w:bookmarkEnd w:id="22"/>
    <w:bookmarkStart w:id="23" w:name="b.-revenue-streams"/>
    <w:p>
      <w:pPr>
        <w:pStyle w:val="Heading3"/>
      </w:pPr>
      <w:r>
        <w:t xml:space="preserve">B. Revenue Streams</w:t>
      </w:r>
    </w:p>
    <w:p>
      <w:pPr>
        <w:pStyle w:val="FirstParagraph"/>
      </w:pPr>
      <w:r>
        <w:t xml:space="preserve">Total revenue from Tokyo operations reached ¥142.8 million (≈$967,000 USD) in 2023, a 31% increase over 2022. This growth stems from three primary segments:</w:t>
      </w:r>
    </w:p>
    <w:p>
      <w:pPr>
        <w:numPr>
          <w:ilvl w:val="0"/>
          <w:numId w:val="1001"/>
        </w:numPr>
        <w:pStyle w:val="Compact"/>
      </w:pPr>
      <w:r>
        <w:rPr>
          <w:bCs/>
          <w:b/>
        </w:rPr>
        <w:t xml:space="preserve">Corporate Wellness Partnerships:</w:t>
      </w:r>
      <w:r>
        <w:t xml:space="preserve"> </w:t>
      </w:r>
      <w:r>
        <w:t xml:space="preserve">Tokyo-based multinational firms (e.g., Toyota, Sony) now include midwifery services in employee health benefits—contributing 28% of revenue.</w:t>
      </w:r>
    </w:p>
    <w:p>
      <w:pPr>
        <w:numPr>
          <w:ilvl w:val="0"/>
          <w:numId w:val="1001"/>
        </w:numPr>
        <w:pStyle w:val="Compact"/>
      </w:pPr>
      <w:r>
        <w:rPr>
          <w:bCs/>
          <w:b/>
        </w:rPr>
        <w:t xml:space="preserve">Premium Birth Packages:</w:t>
      </w:r>
      <w:r>
        <w:t xml:space="preserve"> </w:t>
      </w:r>
      <w:r>
        <w:t xml:space="preserve">Customized care for high-income clients in Minato and Chiyoda wards generated ¥67.3 million (47% of total).</w:t>
      </w:r>
    </w:p>
    <w:p>
      <w:pPr>
        <w:numPr>
          <w:ilvl w:val="0"/>
          <w:numId w:val="1001"/>
        </w:numPr>
        <w:pStyle w:val="Compact"/>
      </w:pPr>
      <w:r>
        <w:rPr>
          <w:bCs/>
          <w:b/>
        </w:rPr>
        <w:t xml:space="preserve">Government Subsidy Programs:</w:t>
      </w:r>
      <w:r>
        <w:t xml:space="preserve"> </w:t>
      </w:r>
      <w:r>
        <w:t xml:space="preserve">Collaboration with Tokyo Metropolitan Government’s "Healthy Birth Initiative" secured 19% of revenue through public health funding.</w:t>
      </w:r>
    </w:p>
    <w:bookmarkEnd w:id="23"/>
    <w:bookmarkEnd w:id="24"/>
    <w:bookmarkStart w:id="25" w:name="iv.-challenges-in-the-japan-tokyo-market"/>
    <w:p>
      <w:pPr>
        <w:pStyle w:val="Heading2"/>
      </w:pPr>
      <w:r>
        <w:t xml:space="preserve">IV. Challenges in the Japan Tokyo Market</w:t>
      </w:r>
    </w:p>
    <w:p>
      <w:pPr>
        <w:pStyle w:val="FirstParagraph"/>
      </w:pPr>
      <w:r>
        <w:t xml:space="preserve">Despite growth, critical barriers persist:</w:t>
      </w:r>
    </w:p>
    <w:p>
      <w:pPr>
        <w:numPr>
          <w:ilvl w:val="0"/>
          <w:numId w:val="1002"/>
        </w:numPr>
        <w:pStyle w:val="Compact"/>
      </w:pPr>
      <w:r>
        <w:rPr>
          <w:bCs/>
          <w:b/>
        </w:rPr>
        <w:t xml:space="preserve">Cultural Perception:</w:t>
      </w:r>
      <w:r>
        <w:t xml:space="preserve"> </w:t>
      </w:r>
      <w:r>
        <w:t xml:space="preserve">43% of Tokyo residents still associate midwifery with "traditional" or "unscientific" care (per 2023 Japan Healthcare Survey). Our team invested ¥12 million in educational campaigns to counter this.</w:t>
      </w:r>
    </w:p>
    <w:p>
      <w:pPr>
        <w:numPr>
          <w:ilvl w:val="0"/>
          <w:numId w:val="1002"/>
        </w:numPr>
        <w:pStyle w:val="Compact"/>
      </w:pPr>
      <w:r>
        <w:rPr>
          <w:bCs/>
          <w:b/>
        </w:rPr>
        <w:t xml:space="preserve">Regulatory Hurdles:</w:t>
      </w:r>
      <w:r>
        <w:t xml:space="preserve"> </w:t>
      </w:r>
      <w:r>
        <w:t xml:space="preserve">Tokyo's prefectural licensing requires additional clinical hours for midwives—delaying service expansion by 15-18 months per new clinic.</w:t>
      </w:r>
    </w:p>
    <w:p>
      <w:pPr>
        <w:numPr>
          <w:ilvl w:val="0"/>
          <w:numId w:val="1002"/>
        </w:numPr>
        <w:pStyle w:val="Compact"/>
      </w:pPr>
      <w:r>
        <w:rPr>
          <w:bCs/>
          <w:b/>
        </w:rPr>
        <w:t xml:space="preserve">Competition:</w:t>
      </w:r>
      <w:r>
        <w:t xml:space="preserve"> </w:t>
      </w:r>
      <w:r>
        <w:t xml:space="preserve">Hospitals like St. Luke’s International have launched in-house midwifery programs, capturing 12% of our target market share.</w:t>
      </w:r>
    </w:p>
    <w:bookmarkEnd w:id="25"/>
    <w:bookmarkStart w:id="29" w:name="X09af09583825bdc85712e3bda547aa80731319a"/>
    <w:p>
      <w:pPr>
        <w:pStyle w:val="Heading2"/>
      </w:pPr>
      <w:r>
        <w:t xml:space="preserve">V. Strategic Recommendations for Japan Tokyo Growth</w:t>
      </w:r>
    </w:p>
    <w:bookmarkStart w:id="26" w:name="a.-targeted-expansion"/>
    <w:p>
      <w:pPr>
        <w:pStyle w:val="Heading3"/>
      </w:pPr>
      <w:r>
        <w:t xml:space="preserve">A. Targeted Expansion</w:t>
      </w:r>
    </w:p>
    <w:p>
      <w:pPr>
        <w:pStyle w:val="FirstParagraph"/>
      </w:pPr>
      <w:r>
        <w:t xml:space="preserve">Focus on Tokyo’s "birth deserts"—areas with limited maternal care access like Itabashi Ward (70% of clinics are over 10km from residential zones). Deploy mobile midwifery units to serve these communities, aligning with Tokyo’s 2025 Healthy Cities Initiative.</w:t>
      </w:r>
    </w:p>
    <w:bookmarkEnd w:id="26"/>
    <w:bookmarkStart w:id="27" w:name="b.-technology-integration"/>
    <w:p>
      <w:pPr>
        <w:pStyle w:val="Heading3"/>
      </w:pPr>
      <w:r>
        <w:t xml:space="preserve">B. Technology Integration</w:t>
      </w:r>
    </w:p>
    <w:p>
      <w:pPr>
        <w:pStyle w:val="FirstParagraph"/>
      </w:pPr>
      <w:r>
        <w:t xml:space="preserve">Launch a Japan-specific telehealth platform for Tokyo-based mothers: "Tokyo Midwife Connect." This app will offer:</w:t>
      </w:r>
      <w:r>
        <w:t xml:space="preserve"> </w:t>
      </w:r>
      <w:r>
        <w:t xml:space="preserve">- Real-time prenatal consultations via Japanese-speaking midwives</w:t>
      </w:r>
      <w:r>
        <w:t xml:space="preserve"> </w:t>
      </w:r>
      <w:r>
        <w:t xml:space="preserve">- AI-driven risk assessment using anonymized Tokyo birth data</w:t>
      </w:r>
      <w:r>
        <w:t xml:space="preserve"> </w:t>
      </w:r>
      <w:r>
        <w:t xml:space="preserve">- Seamless integration with Japan’s national health insurance (Kokumin Kenko) system.</w:t>
      </w:r>
    </w:p>
    <w:bookmarkEnd w:id="27"/>
    <w:bookmarkStart w:id="28" w:name="c.-policy-advocacy"/>
    <w:p>
      <w:pPr>
        <w:pStyle w:val="Heading3"/>
      </w:pPr>
      <w:r>
        <w:t xml:space="preserve">C. Policy Advocacy</w:t>
      </w:r>
    </w:p>
    <w:p>
      <w:pPr>
        <w:pStyle w:val="FirstParagraph"/>
      </w:pPr>
      <w:r>
        <w:t xml:space="preserve">Partner with the Japan Midwifery Association to lobby for streamlined licensing in Tokyo. Our proposed "Tokyo Midwife Acceleration Act" would reduce certification timelines by 40%, directly boosting our ability to scale services in this critical market.</w:t>
      </w:r>
    </w:p>
    <w:bookmarkEnd w:id="28"/>
    <w:bookmarkEnd w:id="29"/>
    <w:bookmarkStart w:id="31" w:name="vi.-conclusion"/>
    <w:p>
      <w:pPr>
        <w:pStyle w:val="Heading2"/>
      </w:pPr>
      <w:r>
        <w:t xml:space="preserve">VI. Conclusion</w:t>
      </w:r>
    </w:p>
    <w:p>
      <w:pPr>
        <w:pStyle w:val="FirstParagraph"/>
      </w:pPr>
      <w:r>
        <w:t xml:space="preserve">This Sales Report confirms that midwifery is no longer a niche service but a cornerstone of modern maternal care in</w:t>
      </w:r>
      <w:r>
        <w:t xml:space="preserve"> </w:t>
      </w:r>
      <w:r>
        <w:rPr>
          <w:iCs/>
          <w:i/>
        </w:rPr>
        <w:t xml:space="preserve">Japan Tokyo</w:t>
      </w:r>
      <w:r>
        <w:t xml:space="preserve">. The 35.4% growth rate validates our strategic focus on this market, where cultural alignment and regulatory adaptation are paramount. As Japan grapples with its lowest birth rate (0.97 births per woman in 2023), certified midwives represent a vital solution for sustainable population growth through dignified, accessible care.</w:t>
      </w:r>
    </w:p>
    <w:p>
      <w:pPr>
        <w:pStyle w:val="BodyText"/>
      </w:pPr>
      <w:r>
        <w:t xml:space="preserve">We project Tokyo operations will reach ¥185 million in revenue by 2024, driven by our expansion into suburban areas (e.g., Saitama Prefecture) and corporate partnerships. To sustain momentum, we recommend allocating 30% of Q1 2024 budget toward community health education—proving that every</w:t>
      </w:r>
      <w:r>
        <w:t xml:space="preserve"> </w:t>
      </w:r>
      <w:r>
        <w:rPr>
          <w:bCs/>
          <w:b/>
        </w:rPr>
        <w:t xml:space="preserve">Midwife</w:t>
      </w:r>
      <w:r>
        <w:t xml:space="preserve"> </w:t>
      </w:r>
      <w:r>
        <w:t xml:space="preserve">in</w:t>
      </w:r>
      <w:r>
        <w:t xml:space="preserve"> </w:t>
      </w:r>
      <w:r>
        <w:rPr>
          <w:iCs/>
          <w:i/>
        </w:rPr>
        <w:t xml:space="preserve">Japan Tokyo</w:t>
      </w:r>
      <w:r>
        <w:t xml:space="preserve"> </w:t>
      </w:r>
      <w:r>
        <w:t xml:space="preserve">is not merely a service provider but a catalyst for societal change.</w:t>
      </w:r>
    </w:p>
    <w:p>
      <w:pPr>
        <w:pStyle w:val="BodyText"/>
      </w:pPr>
      <w:r>
        <w:rPr>
          <w:bCs/>
          <w:b/>
        </w:rPr>
        <w:t xml:space="preserve">Signed,</w:t>
      </w:r>
      <w:r>
        <w:br/>
      </w:r>
      <w:r>
        <w:t xml:space="preserve">Akari Tanaka, Director of Sales &amp; Market Strategy</w:t>
      </w:r>
      <w:r>
        <w:br/>
      </w:r>
      <w:r>
        <w:t xml:space="preserve">Tokyo Maternal Health Solutions</w:t>
      </w:r>
    </w:p>
    <w:bookmarkStart w:id="30" w:name="X093b6ab0e4105a1dc4b8a2a421389d826fd5805"/>
    <w:p>
      <w:pPr>
        <w:pStyle w:val="Heading3"/>
      </w:pPr>
      <w:r>
        <w:t xml:space="preserve">Appendix: Key Performance Indicators (Tokyo, 2023)</w:t>
      </w:r>
    </w:p>
    <w:p>
      <w:pPr>
        <w:numPr>
          <w:ilvl w:val="0"/>
          <w:numId w:val="1003"/>
        </w:numPr>
        <w:pStyle w:val="Compact"/>
      </w:pPr>
      <w:r>
        <w:t xml:space="preserve">Client Satisfaction Rate: 94.7% (vs. national average of 81%)</w:t>
      </w:r>
    </w:p>
    <w:p>
      <w:pPr>
        <w:numPr>
          <w:ilvl w:val="0"/>
          <w:numId w:val="1003"/>
        </w:numPr>
        <w:pStyle w:val="Compact"/>
      </w:pPr>
      <w:r>
        <w:t xml:space="preserve">Average Client Retention Period: 18 months</w:t>
      </w:r>
    </w:p>
    <w:p>
      <w:pPr>
        <w:numPr>
          <w:ilvl w:val="0"/>
          <w:numId w:val="1003"/>
        </w:numPr>
        <w:pStyle w:val="Compact"/>
      </w:pPr>
      <w:r>
        <w:t xml:space="preserve">Market Share in Tokyo Urban Midwifery: 23% (up from 16% in 2022)</w:t>
      </w:r>
    </w:p>
    <w:p>
      <w:pPr>
        <w:numPr>
          <w:ilvl w:val="0"/>
          <w:numId w:val="1003"/>
        </w:numPr>
        <w:pStyle w:val="Compact"/>
      </w:pPr>
      <w:r>
        <w:t xml:space="preserve">Most-Requested Service: "Home Birth Support" (+51% YoY)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Midwifery Services in Tokyo, Japan</dc:title>
  <dc:creator/>
  <dc:language>en</dc:language>
  <cp:keywords/>
  <dcterms:created xsi:type="dcterms:W3CDTF">2026-07-23T19:23:14Z</dcterms:created>
  <dcterms:modified xsi:type="dcterms:W3CDTF">2026-07-23T19:23:14Z</dcterms:modified>
</cp:coreProperties>
</file>

<file path=docProps/custom.xml><?xml version="1.0" encoding="utf-8"?>
<Properties xmlns="http://schemas.openxmlformats.org/officeDocument/2006/custom-properties" xmlns:vt="http://schemas.openxmlformats.org/officeDocument/2006/docPropsVTypes"/>
</file>