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Midwife</w:t>
      </w:r>
      <w:r>
        <w:t xml:space="preserve"> </w:t>
      </w:r>
      <w:r>
        <w:t xml:space="preserve">Services</w:t>
      </w:r>
      <w:r>
        <w:t xml:space="preserve"> </w:t>
      </w:r>
      <w:r>
        <w:t xml:space="preserve">-</w:t>
      </w:r>
      <w:r>
        <w:t xml:space="preserve"> </w:t>
      </w:r>
      <w:r>
        <w:t xml:space="preserve">Kuwait</w:t>
      </w:r>
      <w:r>
        <w:t xml:space="preserve"> </w:t>
      </w:r>
      <w:r>
        <w:t xml:space="preserve">City</w:t>
      </w:r>
    </w:p>
    <w:bookmarkStart w:id="20" w:name="Xb90d29908a828cb445bc0fc76392b4d16ec746b"/>
    <w:p>
      <w:pPr>
        <w:pStyle w:val="Heading1"/>
      </w:pPr>
      <w:r>
        <w:t xml:space="preserve">Sales Report: Midwife Services Performance in Kuwait City</w:t>
      </w:r>
    </w:p>
    <w:p>
      <w:pPr>
        <w:pStyle w:val="FirstParagraph"/>
      </w:pPr>
      <w:r>
        <w:t xml:space="preserve">Prepared for Healthcare Management Board | Q3 2023 - Q2 2024</w:t>
      </w:r>
    </w:p>
    <w:p>
      <w:pPr>
        <w:pStyle w:val="BodyText"/>
      </w:pPr>
      <w:r>
        <w:t xml:space="preserve">Kuwait City, State of Kuwait | Date: June 15, 2024</w:t>
      </w:r>
    </w:p>
    <w:bookmarkEnd w:id="20"/>
    <w:bookmarkStart w:id="21" w:name="executive-summary"/>
    <w:p>
      <w:pPr>
        <w:pStyle w:val="Heading2"/>
      </w:pPr>
      <w:r>
        <w:t xml:space="preserve">Executive Summary</w:t>
      </w:r>
    </w:p>
    <w:p>
      <w:pPr>
        <w:pStyle w:val="FirstParagraph"/>
      </w:pPr>
      <w:r>
        <w:t xml:space="preserve">This comprehensive Sales Report details the performance of our premium midwife service offerings across Kuwait City. The report confirms significant growth in demand for specialized maternal care, positioning our midwife services as an indispensable component of modern healthcare in Kuwait City. With a 37% year-over-year increase in client acquisition and a 28% rise in recurring service subscriptions, the market validation for high-quality midwifery support has never been stronger. This growth trajectory directly aligns with Kuwait's national healthcare strategy prioritizing maternal health outcomes, making our Midwife services not just a business opportunity but a strategic community contribution within Kuwait City.</w:t>
      </w:r>
    </w:p>
    <w:bookmarkEnd w:id="21"/>
    <w:bookmarkStart w:id="22" w:name="sales-performance-highlights"/>
    <w:p>
      <w:pPr>
        <w:pStyle w:val="Heading2"/>
      </w:pPr>
      <w:r>
        <w:t xml:space="preserve">Sales Performance Highlights</w:t>
      </w:r>
    </w:p>
    <w:p>
      <w:pPr>
        <w:pStyle w:val="FirstParagraph"/>
      </w:pPr>
      <w:r>
        <w:t xml:space="preserve">Our Q3 2023 to Q2 2024 sales cycle reveals exceptional momentum in the Kuwait City market. Total revenue from Midwife services reached $1,850,000 USD during this period, representing a substantial increase from $1,350,000 USD in the previous fiscal year. This growth was driven by three key factors:</w:t>
      </w:r>
    </w:p>
    <w:p>
      <w:pPr>
        <w:numPr>
          <w:ilvl w:val="0"/>
          <w:numId w:val="1001"/>
        </w:numPr>
        <w:pStyle w:val="Compact"/>
      </w:pPr>
      <w:r>
        <w:rPr>
          <w:bCs/>
          <w:b/>
        </w:rPr>
        <w:t xml:space="preserve">Urban Demand Surge:</w:t>
      </w:r>
      <w:r>
        <w:t xml:space="preserve"> </w:t>
      </w:r>
      <w:r>
        <w:t xml:space="preserve">62% of new clients originated from Kuwait City neighborhoods (Al-Shuwaikh, Al-Salmiya, and Hawalli), reflecting strong urban adoption of our integrated midwifery model.</w:t>
      </w:r>
    </w:p>
    <w:p>
      <w:pPr>
        <w:numPr>
          <w:ilvl w:val="0"/>
          <w:numId w:val="1001"/>
        </w:numPr>
        <w:pStyle w:val="Compact"/>
      </w:pPr>
      <w:r>
        <w:rPr>
          <w:bCs/>
          <w:b/>
        </w:rPr>
        <w:t xml:space="preserve">Government Partnership Growth:</w:t>
      </w:r>
      <w:r>
        <w:t xml:space="preserve"> </w:t>
      </w:r>
      <w:r>
        <w:t xml:space="preserve">Secured three new agreements with Kuwaiti Ministry of Health clinics in Kuwait City, expanding our service reach to 14 public healthcare facilities.</w:t>
      </w:r>
    </w:p>
    <w:p>
      <w:pPr>
        <w:numPr>
          <w:ilvl w:val="0"/>
          <w:numId w:val="1001"/>
        </w:numPr>
        <w:pStyle w:val="Compact"/>
      </w:pPr>
      <w:r>
        <w:rPr>
          <w:bCs/>
          <w:b/>
        </w:rPr>
        <w:t xml:space="preserve">Subscription Model Success:</w:t>
      </w:r>
      <w:r>
        <w:t xml:space="preserve"> </w:t>
      </w:r>
      <w:r>
        <w:t xml:space="preserve">78% of clients opted for our comprehensive prenatal-to-postnatal subscription packages, creating predictable revenue streams and enhancing client retention.</w:t>
      </w:r>
    </w:p>
    <w:bookmarkEnd w:id="22"/>
    <w:bookmarkStart w:id="24" w:name="market-analysis-kuwait-city-context"/>
    <w:p>
      <w:pPr>
        <w:pStyle w:val="Heading2"/>
      </w:pPr>
      <w:r>
        <w:t xml:space="preserve">Market Analysis: Kuwait City Context</w:t>
      </w:r>
    </w:p>
    <w:p>
      <w:pPr>
        <w:pStyle w:val="FirstParagraph"/>
      </w:pPr>
      <w:r>
        <w:t xml:space="preserve">The healthcare landscape in Kuwait City presents unique opportunities for specialized Midwife services. With a rapidly growing expatriate community (over 35% of Kuwait City's population) and increasing emphasis on culturally sensitive care, our midwife model has achieved remarkable alignment with local needs. Our data shows:</w:t>
      </w:r>
    </w:p>
    <w:bookmarkStart w:id="23" w:name="Xd14c882b0551dfa000a3c04d385f25fbe06dc3e"/>
    <w:p>
      <w:pPr>
        <w:pStyle w:val="Heading3"/>
      </w:pPr>
      <w:r>
        <w:t xml:space="preserve">Key Market Insights for Midwife Services in Kuwait City</w:t>
      </w:r>
    </w:p>
    <w:p>
      <w:pPr>
        <w:pStyle w:val="FirstParagraph"/>
      </w:pPr>
      <w:r>
        <w:t xml:space="preserve">• 87% of target clients (primarily working professionals and expatriates) prioritize "cultural competency" when selecting maternal care providers</w:t>
      </w:r>
    </w:p>
    <w:p>
      <w:pPr>
        <w:pStyle w:val="BodyText"/>
      </w:pPr>
      <w:r>
        <w:t xml:space="preserve">• Kuwait City's prenatal clinic wait times average 14 days, creating clear demand for our direct-access midwife services</w:t>
      </w:r>
    </w:p>
    <w:p>
      <w:pPr>
        <w:pStyle w:val="BodyText"/>
      </w:pPr>
      <w:r>
        <w:t xml:space="preserve">• Government initiatives like "Healthy Mother, Healthy Nation" (launched Q1 2023) specifically recommend certified midwife support for all high-risk pregnancies in Kuwait City</w:t>
      </w:r>
    </w:p>
    <w:p>
      <w:pPr>
        <w:pStyle w:val="BodyText"/>
      </w:pPr>
      <w:r>
        <w:t xml:space="preserve">• Competitive analysis reveals only 3 providers in Kuwait City offer full-service midwifery (our company leads with 42% market share)</w:t>
      </w:r>
    </w:p>
    <w:bookmarkEnd w:id="23"/>
    <w:bookmarkEnd w:id="24"/>
    <w:bookmarkStart w:id="25" w:name="Xe485d1c6a108704d49510e0ab5f65d83e1a59b8"/>
    <w:p>
      <w:pPr>
        <w:pStyle w:val="Heading2"/>
      </w:pPr>
      <w:r>
        <w:t xml:space="preserve">Strategic Implementation: Why Midwife Services Thrive in Kuwait</w:t>
      </w:r>
    </w:p>
    <w:p>
      <w:pPr>
        <w:pStyle w:val="FirstParagraph"/>
      </w:pPr>
      <w:r>
        <w:t xml:space="preserve">Our sales success directly results from strategic adaptations to Kuwait City's healthcare ecosystem:</w:t>
      </w:r>
    </w:p>
    <w:p>
      <w:pPr>
        <w:numPr>
          <w:ilvl w:val="0"/>
          <w:numId w:val="1002"/>
        </w:numPr>
        <w:pStyle w:val="Compact"/>
      </w:pPr>
      <w:r>
        <w:rPr>
          <w:bCs/>
          <w:b/>
        </w:rPr>
        <w:t xml:space="preserve">Cultural Integration:</w:t>
      </w:r>
      <w:r>
        <w:t xml:space="preserve"> </w:t>
      </w:r>
      <w:r>
        <w:t xml:space="preserve">All midwives undergo mandatory cultural competency training specific to Kuwaiti customs, religious practices, and family dynamics. This was the #1 reason cited by 94% of new clients for choosing our service.</w:t>
      </w:r>
    </w:p>
    <w:p>
      <w:pPr>
        <w:numPr>
          <w:ilvl w:val="0"/>
          <w:numId w:val="1002"/>
        </w:numPr>
        <w:pStyle w:val="Compact"/>
      </w:pPr>
      <w:r>
        <w:rPr>
          <w:bCs/>
          <w:b/>
        </w:rPr>
        <w:t xml:space="preserve">Hybrid Care Model:</w:t>
      </w:r>
      <w:r>
        <w:t xml:space="preserve"> </w:t>
      </w:r>
      <w:r>
        <w:t xml:space="preserve">Combining in-home visits with clinic-based consultations at our Kuwait City facilities (Al-Qasimya and Al-Mannai branches) reduced client travel time by 68% compared to competitors.</w:t>
      </w:r>
    </w:p>
    <w:p>
      <w:pPr>
        <w:numPr>
          <w:ilvl w:val="0"/>
          <w:numId w:val="1002"/>
        </w:numPr>
        <w:pStyle w:val="Compact"/>
      </w:pPr>
      <w:r>
        <w:rPr>
          <w:bCs/>
          <w:b/>
        </w:rPr>
        <w:t xml:space="preserve">Technology Enablement:</w:t>
      </w:r>
      <w:r>
        <w:t xml:space="preserve"> </w:t>
      </w:r>
      <w:r>
        <w:t xml:space="preserve">Our Arabic/English telehealth platform allows seamless communication with midwives, critical for busy professionals in Kuwait City's corporate sector.</w:t>
      </w:r>
    </w:p>
    <w:bookmarkEnd w:id="25"/>
    <w:bookmarkStart w:id="26" w:name="challenges-and-solutions"/>
    <w:p>
      <w:pPr>
        <w:pStyle w:val="Heading2"/>
      </w:pPr>
      <w:r>
        <w:t xml:space="preserve">Challenges and Solutions</w:t>
      </w:r>
    </w:p>
    <w:p>
      <w:pPr>
        <w:pStyle w:val="FirstParagraph"/>
      </w:pPr>
      <w:r>
        <w:t xml:space="preserve">While growth is strong, two significant challenges emerged in the Kuwait City market:</w:t>
      </w:r>
    </w:p>
    <w:p>
      <w:pPr>
        <w:numPr>
          <w:ilvl w:val="0"/>
          <w:numId w:val="1003"/>
        </w:numPr>
        <w:pStyle w:val="Compact"/>
      </w:pPr>
      <w:r>
        <w:rPr>
          <w:bCs/>
          <w:b/>
        </w:rPr>
        <w:t xml:space="preserve">Cultural Barriers to Male Involvement:</w:t>
      </w:r>
      <w:r>
        <w:t xml:space="preserve"> </w:t>
      </w:r>
      <w:r>
        <w:t xml:space="preserve">Initial reluctance from male partners to participate in prenatal sessions. *Solution:* Developed "Family Welcome Package" with dedicated counseling sessions for husbands, increasing family engagement by 52%.</w:t>
      </w:r>
    </w:p>
    <w:p>
      <w:pPr>
        <w:numPr>
          <w:ilvl w:val="0"/>
          <w:numId w:val="1003"/>
        </w:numPr>
        <w:pStyle w:val="Compact"/>
      </w:pPr>
      <w:r>
        <w:rPr>
          <w:bCs/>
          <w:b/>
        </w:rPr>
        <w:t xml:space="preserve">Supply Chain for Medical Supplies:</w:t>
      </w:r>
      <w:r>
        <w:t xml:space="preserve"> </w:t>
      </w:r>
      <w:r>
        <w:t xml:space="preserve">Import delays for specialized midwifery equipment in Kuwait City. *Solution:* Partnered with local distributor Al-Fahad Healthcare, reducing supply lead times from 18 to 7 days and securing bulk pricing.</w:t>
      </w:r>
    </w:p>
    <w:bookmarkEnd w:id="26"/>
    <w:bookmarkStart w:id="27" w:name="Xc123ca9a52e604a08908e90657ffeb36f6893e2"/>
    <w:p>
      <w:pPr>
        <w:pStyle w:val="Heading2"/>
      </w:pPr>
      <w:r>
        <w:t xml:space="preserve">Future Outlook: Midwife Service Expansion in Kuwait City</w:t>
      </w:r>
    </w:p>
    <w:p>
      <w:pPr>
        <w:pStyle w:val="FirstParagraph"/>
      </w:pPr>
      <w:r>
        <w:t xml:space="preserve">Based on current trajectory, we project a 45% revenue increase by Q4 2024 through three strategic initiatives:</w:t>
      </w:r>
    </w:p>
    <w:p>
      <w:pPr>
        <w:numPr>
          <w:ilvl w:val="0"/>
          <w:numId w:val="1004"/>
        </w:numPr>
        <w:pStyle w:val="Compact"/>
      </w:pPr>
      <w:r>
        <w:rPr>
          <w:bCs/>
          <w:b/>
        </w:rPr>
        <w:t xml:space="preserve">Specialized Maternity Clinics:</w:t>
      </w:r>
      <w:r>
        <w:t xml:space="preserve"> </w:t>
      </w:r>
      <w:r>
        <w:t xml:space="preserve">Opening two new Kuwait City locations (Ras Abdullah and Salmiya) specifically designed for midwife services, targeting high-density residential areas.</w:t>
      </w:r>
    </w:p>
    <w:p>
      <w:pPr>
        <w:numPr>
          <w:ilvl w:val="0"/>
          <w:numId w:val="1004"/>
        </w:numPr>
        <w:pStyle w:val="Compact"/>
      </w:pPr>
      <w:r>
        <w:rPr>
          <w:bCs/>
          <w:b/>
        </w:rPr>
        <w:t xml:space="preserve">National Health Partnership Program:</w:t>
      </w:r>
      <w:r>
        <w:t xml:space="preserve"> </w:t>
      </w:r>
      <w:r>
        <w:t xml:space="preserve">Formalizing agreements with Kuwaiti hospitals to integrate our midwives into their obstetrics departments, creating a referral pipeline.</w:t>
      </w:r>
    </w:p>
    <w:p>
      <w:pPr>
        <w:numPr>
          <w:ilvl w:val="0"/>
          <w:numId w:val="1004"/>
        </w:numPr>
        <w:pStyle w:val="Compact"/>
      </w:pPr>
      <w:r>
        <w:rPr>
          <w:bCs/>
          <w:b/>
        </w:rPr>
        <w:t xml:space="preserve">Digital Transformation:</w:t>
      </w:r>
      <w:r>
        <w:t xml:space="preserve"> </w:t>
      </w:r>
      <w:r>
        <w:t xml:space="preserve">Launching "Kuwait Midwife Connect" app featuring Arabic-speaking virtual consultations and appointment management for all Kuwait City residents.</w:t>
      </w:r>
    </w:p>
    <w:bookmarkEnd w:id="27"/>
    <w:bookmarkStart w:id="28" w:name="X8b3113ede8a87caa1fbac77fd787f82dd02031d"/>
    <w:p>
      <w:pPr>
        <w:pStyle w:val="Heading2"/>
      </w:pPr>
      <w:r>
        <w:t xml:space="preserve">Conclusion: The Strategic Imperative of Midwife Services in Kuwait City</w:t>
      </w:r>
    </w:p>
    <w:p>
      <w:pPr>
        <w:pStyle w:val="FirstParagraph"/>
      </w:pPr>
      <w:r>
        <w:t xml:space="preserve">This Sales Report unequivocally demonstrates that midwife services are not merely a profitable business segment but a critical healthcare necessity within Kuwait City's evolving landscape. As the demand for personalized, culturally attuned maternal care continues to surge—evidenced by our 37% sales growth and government recognition—we stand positioned to lead this essential service category across Kuwait City. The convergence of demographic trends, national health priorities, and consumer preference for high-touch midwifery services creates a sustainable competitive advantage uniquely suited for our market positioning in Kuwait.</w:t>
      </w:r>
    </w:p>
    <w:p>
      <w:pPr>
        <w:pStyle w:val="BodyText"/>
      </w:pPr>
      <w:r>
        <w:t xml:space="preserve">Our commitment remains unwavering: to deliver exceptional midwife care that aligns with both international standards and Kuwait City's cultural values. The data is clear—when clients choose our Midwife services, they're investing in safer pregnancies, healthier births, and more confident motherhood within the heart of Kuwait City. As we expand operations across the city, this Sales Report validates our strategy as both commercially robust and socially impactful for Kuwait.</w:t>
      </w:r>
    </w:p>
    <w:p>
      <w:pPr>
        <w:pStyle w:val="BodyText"/>
      </w:pPr>
      <w:r>
        <w:t xml:space="preserve">Sales Report: Midwife Services - Kuwait City | Confidential &amp; Proprietary | Prepared by Healthcare Analytics Division | June 15, 2024</w:t>
      </w:r>
    </w:p>
    <w:p>
      <w:pPr>
        <w:pStyle w:val="BodyText"/>
      </w:pPr>
      <w:r>
        <w:t xml:space="preserve">For inquiries regarding midwife service integration in Kuwait City, contact: services@kuwaitmidwives.com</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Midwife Services - Kuwait City</dc:title>
  <dc:creator/>
  <dc:language>en</dc:language>
  <cp:keywords/>
  <dcterms:created xsi:type="dcterms:W3CDTF">2026-07-23T22:55:57Z</dcterms:created>
  <dcterms:modified xsi:type="dcterms:W3CDTF">2026-07-23T22:55:57Z</dcterms:modified>
</cp:coreProperties>
</file>

<file path=docProps/custom.xml><?xml version="1.0" encoding="utf-8"?>
<Properties xmlns="http://schemas.openxmlformats.org/officeDocument/2006/custom-properties" xmlns:vt="http://schemas.openxmlformats.org/officeDocument/2006/docPropsVTypes"/>
</file>