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Midwifery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New</w:t>
      </w:r>
      <w:r>
        <w:t xml:space="preserve"> </w:t>
      </w:r>
      <w:r>
        <w:t xml:space="preserve">Zealand</w:t>
      </w:r>
      <w:r>
        <w:t xml:space="preserve"> </w:t>
      </w:r>
      <w:r>
        <w:t xml:space="preserve">Auckland</w:t>
      </w:r>
    </w:p>
    <w:bookmarkStart w:id="28" w:name="Xbdc4b002b7e5d7b810e1d70765a67d7d33c98bc"/>
    <w:p>
      <w:pPr>
        <w:pStyle w:val="Heading1"/>
      </w:pPr>
      <w:r>
        <w:t xml:space="preserve">Quarterly Sales Report: Professional Midwifery Services in New Zealand Auckland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Auckland Health Network Leadership</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our midwifery service portfolio across New Zealand Auckland during Q3 2023. The report demonstrates a remarkable 18% year-over-year growth in client acquisitions, positioning us as a leading provider of holistic maternity care in the region. Our strategic focus on community-based midwifery models directly aligns with the increasing preference for personalized care among Auckland families, reflecting strong market alignment with New Zealand's healthcare priorities. This Sales Report confirms that our commitment to supporting each Midwife's clinical excellence has driven measurable commercial success while advancing maternal health outcomes across Greater Auckland.</w:t>
      </w:r>
    </w:p>
    <w:bookmarkEnd w:id="20"/>
    <w:bookmarkStart w:id="21" w:name="X6ad2307adc890456b650f7cff0339544ce62e21"/>
    <w:p>
      <w:pPr>
        <w:pStyle w:val="Heading2"/>
      </w:pPr>
      <w:r>
        <w:t xml:space="preserve">Market Context: The Auckland Midwifery Landscape</w:t>
      </w:r>
    </w:p>
    <w:p>
      <w:pPr>
        <w:pStyle w:val="FirstParagraph"/>
      </w:pPr>
      <w:r>
        <w:t xml:space="preserve">New Zealand Auckland presents a unique and dynamic market for midwifery services, characterized by rapid population growth (6.3% annual increase in the 0-4 age bracket), diverse cultural communities, and evolving government health initiatives. As of 2023, Auckland represents over 35% of New Zealand's total population but only 28% of national midwifery workforce capacity – creating significant opportunity for accredited providers. This Sales Report highlights our strategic response to this demand gap through targeted service expansion across key Auckland suburbs including Manukau, Mt. Albert, and North Shore.</w:t>
      </w:r>
    </w:p>
    <w:bookmarkEnd w:id="21"/>
    <w:bookmarkStart w:id="22" w:name="sales-performance-highlights"/>
    <w:p>
      <w:pPr>
        <w:pStyle w:val="Heading2"/>
      </w:pPr>
      <w:r>
        <w:t xml:space="preserve">Sales Performance Highlights</w:t>
      </w:r>
    </w:p>
    <w:p>
      <w:pPr>
        <w:pStyle w:val="FirstParagraph"/>
      </w:pPr>
      <w:r>
        <w:t xml:space="preserve">Our Q3 results reflect exceptional traction in both clinical service adoption and commercial growth:</w:t>
      </w:r>
    </w:p>
    <w:p>
      <w:pPr>
        <w:numPr>
          <w:ilvl w:val="0"/>
          <w:numId w:val="1001"/>
        </w:numPr>
        <w:pStyle w:val="Compact"/>
      </w:pPr>
      <w:r>
        <w:rPr>
          <w:bCs/>
          <w:b/>
        </w:rPr>
        <w:t xml:space="preserve">Client Acquisition:</w:t>
      </w:r>
      <w:r>
        <w:t xml:space="preserve"> </w:t>
      </w:r>
      <w:r>
        <w:t xml:space="preserve">427 new maternity clients (18.3% increase from Q2), with 76% of new bookings coming through community referrals – underscoring our trusted position within Auckland's healthcare ecosystem.</w:t>
      </w:r>
    </w:p>
    <w:p>
      <w:pPr>
        <w:numPr>
          <w:ilvl w:val="0"/>
          <w:numId w:val="1001"/>
        </w:numPr>
        <w:pStyle w:val="Compact"/>
      </w:pPr>
      <w:r>
        <w:rPr>
          <w:bCs/>
          <w:b/>
        </w:rPr>
        <w:t xml:space="preserve">Service Mix:</w:t>
      </w:r>
      <w:r>
        <w:t xml:space="preserve"> </w:t>
      </w:r>
      <w:r>
        <w:t xml:space="preserve">Antenatal care packages drove 54% of revenue, followed by birth attendance (29%) and postnatal support (17%). Notably, 63% of clients selected full-scope midwifery care – exceeding the Auckland average of 48%.</w:t>
      </w:r>
    </w:p>
    <w:p>
      <w:pPr>
        <w:numPr>
          <w:ilvl w:val="0"/>
          <w:numId w:val="1001"/>
        </w:numPr>
        <w:pStyle w:val="Compact"/>
      </w:pPr>
      <w:r>
        <w:rPr>
          <w:bCs/>
          <w:b/>
        </w:rPr>
        <w:t xml:space="preserve">Geographic Reach:</w:t>
      </w:r>
      <w:r>
        <w:t xml:space="preserve"> </w:t>
      </w:r>
      <w:r>
        <w:t xml:space="preserve">We successfully expanded service delivery to three new Auckland suburbs (Papakura, Albany, and Onehunga), capturing 22% market share in these previously underserved areas.</w:t>
      </w:r>
    </w:p>
    <w:bookmarkEnd w:id="22"/>
    <w:bookmarkStart w:id="23" w:name="midwife-performance-analysis"/>
    <w:p>
      <w:pPr>
        <w:pStyle w:val="Heading2"/>
      </w:pPr>
      <w:r>
        <w:t xml:space="preserve">Midwife Performance Analysis</w:t>
      </w:r>
    </w:p>
    <w:p>
      <w:pPr>
        <w:pStyle w:val="FirstParagraph"/>
      </w:pPr>
      <w:r>
        <w:t xml:space="preserve">The success of this Sales Report hinges on our exceptional Midwife team. Key metrics include:</w:t>
      </w:r>
    </w:p>
    <w:p>
      <w:pPr>
        <w:pStyle w:val="BodyText"/>
      </w:pPr>
      <w:r>
        <w:t xml:space="preserve">Midwife Indicator</w:t>
      </w:r>
    </w:p>
    <w:p>
      <w:pPr>
        <w:pStyle w:val="BodyText"/>
      </w:pPr>
      <w:r>
        <w:t xml:space="preserve">Q3 2023</w:t>
      </w:r>
    </w:p>
    <w:p>
      <w:pPr>
        <w:pStyle w:val="BodyText"/>
      </w:pPr>
      <w:r>
        <w:t xml:space="preserve">Auckland Average</w:t>
      </w:r>
    </w:p>
    <w:p>
      <w:pPr>
        <w:pStyle w:val="BodyText"/>
      </w:pPr>
      <w:r>
        <w:t xml:space="preserve">Client Retention Rate</w:t>
      </w:r>
    </w:p>
    <w:p>
      <w:pPr>
        <w:pStyle w:val="BodyText"/>
      </w:pPr>
      <w:r>
        <w:t xml:space="preserve">89%</w:t>
      </w:r>
    </w:p>
    <w:p>
      <w:pPr>
        <w:pStyle w:val="BodyText"/>
      </w:pPr>
      <w:r>
        <w:t xml:space="preserve">76%</w:t>
      </w:r>
    </w:p>
    <w:p>
      <w:pPr>
        <w:pStyle w:val="BodyText"/>
      </w:pPr>
      <w:r>
        <w:t xml:space="preserve">Average Client Satisfaction (NPS)</w:t>
      </w:r>
    </w:p>
    <w:p>
      <w:pPr>
        <w:pStyle w:val="BodyText"/>
      </w:pPr>
      <w:r>
        <w:t xml:space="preserve">+72</w:t>
      </w:r>
    </w:p>
    <w:p>
      <w:pPr>
        <w:pStyle w:val="BodyText"/>
      </w:pPr>
      <w:r>
        <w:t xml:space="preserve">&lt;</w:t>
      </w:r>
    </w:p>
    <w:p>
      <w:pPr>
        <w:pStyle w:val="BodyText"/>
      </w:pPr>
      <w:r>
        <w:t xml:space="preserve">+51</w:t>
      </w:r>
    </w:p>
    <w:p>
      <w:pPr>
        <w:pStyle w:val="BodyText"/>
      </w:pPr>
      <w:r>
        <w:t xml:space="preserve">Full-Care Package Utilization</w:t>
      </w:r>
    </w:p>
    <w:p>
      <w:pPr>
        <w:pStyle w:val="BodyText"/>
      </w:pPr>
      <w:r>
        <w:t xml:space="preserve">63%</w:t>
      </w:r>
    </w:p>
    <w:p>
      <w:pPr>
        <w:pStyle w:val="BodyText"/>
      </w:pPr>
      <w:r>
        <w:t xml:space="preserve">48%</w:t>
      </w:r>
    </w:p>
    <w:p>
      <w:pPr>
        <w:pStyle w:val="BodyText"/>
      </w:pPr>
      <w:r>
        <w:t xml:space="preserve">Auckland's healthcare system recognizes our Midwife-led model as a benchmark for community-centered care. The Ministry of Health's recent "Maternity Services Improvement Plan" specifically cites our Auckland-based midwifery practice as a successful case study in reducing hospital birth interventions by 23% compared to regional averages.</w:t>
      </w:r>
    </w:p>
    <w:bookmarkEnd w:id="23"/>
    <w:bookmarkStart w:id="24" w:name="strategic-initiatives-driving-growth"/>
    <w:p>
      <w:pPr>
        <w:pStyle w:val="Heading2"/>
      </w:pPr>
      <w:r>
        <w:t xml:space="preserve">Strategic Initiatives Driving Growth</w:t>
      </w:r>
    </w:p>
    <w:p>
      <w:pPr>
        <w:pStyle w:val="FirstParagraph"/>
      </w:pPr>
      <w:r>
        <w:t xml:space="preserve">This Sales Report identifies three pivotal initiatives that directly contributed to our performance:</w:t>
      </w:r>
    </w:p>
    <w:p>
      <w:pPr>
        <w:numPr>
          <w:ilvl w:val="0"/>
          <w:numId w:val="1002"/>
        </w:numPr>
        <w:pStyle w:val="Compact"/>
      </w:pPr>
      <w:r>
        <w:rPr>
          <w:bCs/>
          <w:b/>
        </w:rPr>
        <w:t xml:space="preserve">Te Pūrere Tāne (Māori Maternity Partnership):</w:t>
      </w:r>
      <w:r>
        <w:t xml:space="preserve"> </w:t>
      </w:r>
      <w:r>
        <w:t xml:space="preserve">Collaborated with Ngāti Whātua o Ōraka to establish dedicated Māori Midwife services in Manukau. This initiative generated 87 new clients and secured NZ$120,000 in government health funding – demonstrating how culturally-responsive midwifery services drive both social impact and commercial viability across New Zealand Auckland.</w:t>
      </w:r>
    </w:p>
    <w:p>
      <w:pPr>
        <w:numPr>
          <w:ilvl w:val="0"/>
          <w:numId w:val="1002"/>
        </w:numPr>
        <w:pStyle w:val="Compact"/>
      </w:pPr>
      <w:r>
        <w:rPr>
          <w:bCs/>
          <w:b/>
        </w:rPr>
        <w:t xml:space="preserve">Telehealth Integration:</w:t>
      </w:r>
      <w:r>
        <w:t xml:space="preserve"> </w:t>
      </w:r>
      <w:r>
        <w:t xml:space="preserve">Launched virtual antenatal consultations through our Auckland hub, reducing no-show rates by 34% and serving remote communities like Waitakere. This digital adaptation aligns with New Zealand's Health Digital Strategy and directly increased sales conversion for rural clients.</w:t>
      </w:r>
    </w:p>
    <w:p>
      <w:pPr>
        <w:numPr>
          <w:ilvl w:val="0"/>
          <w:numId w:val="1002"/>
        </w:numPr>
        <w:pStyle w:val="Compact"/>
      </w:pPr>
      <w:r>
        <w:rPr>
          <w:bCs/>
          <w:b/>
        </w:rPr>
        <w:t xml:space="preserve">Collaborative Referral Network:</w:t>
      </w:r>
      <w:r>
        <w:t xml:space="preserve"> </w:t>
      </w:r>
      <w:r>
        <w:t xml:space="preserve">Forged partnerships with 17 Auckland-based obstetricians and doulas, creating a seamless care pathway. These referrals generated 43% of new business – proving that integrated healthcare models outperform standalone service offerings in New Zealand's competitive maternity market.</w:t>
      </w:r>
    </w:p>
    <w:bookmarkEnd w:id="24"/>
    <w:bookmarkStart w:id="25" w:name="challenges-and-market-insights"/>
    <w:p>
      <w:pPr>
        <w:pStyle w:val="Heading2"/>
      </w:pPr>
      <w:r>
        <w:t xml:space="preserve">Challenges and Market Insights</w:t>
      </w:r>
    </w:p>
    <w:p>
      <w:pPr>
        <w:pStyle w:val="FirstParagraph"/>
      </w:pPr>
      <w:r>
        <w:t xml:space="preserve">While performance exceeded targets, this Sales Report identifies critical challenges requiring strategic response:</w:t>
      </w:r>
    </w:p>
    <w:p>
      <w:pPr>
        <w:numPr>
          <w:ilvl w:val="0"/>
          <w:numId w:val="1003"/>
        </w:numPr>
        <w:pStyle w:val="Compact"/>
      </w:pPr>
      <w:r>
        <w:rPr>
          <w:bCs/>
          <w:b/>
        </w:rPr>
        <w:t xml:space="preserve">Workforce Shortages:</w:t>
      </w:r>
      <w:r>
        <w:t xml:space="preserve"> </w:t>
      </w:r>
      <w:r>
        <w:t xml:space="preserve">Auckland faces a 19% midwife vacancy rate. We addressed this through targeted recruitment from University of Auckland and Waitematā Health programmes, resulting in 12 new Midwives joining our team.</w:t>
      </w:r>
    </w:p>
    <w:p>
      <w:pPr>
        <w:numPr>
          <w:ilvl w:val="0"/>
          <w:numId w:val="1003"/>
        </w:numPr>
        <w:pStyle w:val="Compact"/>
      </w:pPr>
      <w:r>
        <w:rPr>
          <w:bCs/>
          <w:b/>
        </w:rPr>
        <w:t xml:space="preserve">Cultural Accessibility:</w:t>
      </w:r>
      <w:r>
        <w:t xml:space="preserve"> </w:t>
      </w:r>
      <w:r>
        <w:t xml:space="preserve">Despite Te Pūrere Tāne success, only 38% of Pasifika clients currently access full services. We're launching "Whānau Mārama" outreach initiatives in South Auckland this Q4 to address this gap.</w:t>
      </w:r>
    </w:p>
    <w:p>
      <w:pPr>
        <w:numPr>
          <w:ilvl w:val="0"/>
          <w:numId w:val="1003"/>
        </w:numPr>
        <w:pStyle w:val="Compact"/>
      </w:pPr>
      <w:r>
        <w:rPr>
          <w:bCs/>
          <w:b/>
        </w:rPr>
        <w:t xml:space="preserve">Reimbursement Pressures:</w:t>
      </w:r>
      <w:r>
        <w:t xml:space="preserve"> </w:t>
      </w:r>
      <w:r>
        <w:t xml:space="preserve">Government funding rates haven't kept pace with Auckland's cost-of-living increases (12.7% since 2021). Our sales team now includes dedicated reimbursement specialists to optimize claims processing for New Zealand public health schemes.</w:t>
      </w:r>
    </w:p>
    <w:bookmarkEnd w:id="25"/>
    <w:bookmarkStart w:id="26" w:name="future-outlook-and-strategic-priorities"/>
    <w:p>
      <w:pPr>
        <w:pStyle w:val="Heading2"/>
      </w:pPr>
      <w:r>
        <w:t xml:space="preserve">Future Outlook and Strategic Priorities</w:t>
      </w:r>
    </w:p>
    <w:p>
      <w:pPr>
        <w:pStyle w:val="FirstParagraph"/>
      </w:pPr>
      <w:r>
        <w:t xml:space="preserve">Based on this Sales Report's insights, we project 25% revenue growth for 2024 through these concrete actions:</w:t>
      </w:r>
    </w:p>
    <w:p>
      <w:pPr>
        <w:numPr>
          <w:ilvl w:val="0"/>
          <w:numId w:val="1004"/>
        </w:numPr>
        <w:pStyle w:val="Compact"/>
      </w:pPr>
      <w:r>
        <w:rPr>
          <w:bCs/>
          <w:b/>
        </w:rPr>
        <w:t xml:space="preserve">Expand Community Hubs:</w:t>
      </w:r>
      <w:r>
        <w:t xml:space="preserve"> </w:t>
      </w:r>
      <w:r>
        <w:t xml:space="preserve">Establish two new mobile midwifery clinics in Western Auckland to reach low-access populations by Q1 2024.</w:t>
      </w:r>
    </w:p>
    <w:p>
      <w:pPr>
        <w:numPr>
          <w:ilvl w:val="0"/>
          <w:numId w:val="1004"/>
        </w:numPr>
        <w:pStyle w:val="Compact"/>
      </w:pPr>
      <w:r>
        <w:rPr>
          <w:bCs/>
          <w:b/>
        </w:rPr>
        <w:t xml:space="preserve">Specialized Service Lines:</w:t>
      </w:r>
      <w:r>
        <w:t xml:space="preserve"> </w:t>
      </w:r>
      <w:r>
        <w:t xml:space="preserve">Introduce "LGBTQ+ Affirming Midwifery Care" – a first for New Zealand Auckland – addressing unmet needs identified through client surveys.</w:t>
      </w:r>
    </w:p>
    <w:p>
      <w:pPr>
        <w:numPr>
          <w:ilvl w:val="0"/>
          <w:numId w:val="1004"/>
        </w:numPr>
        <w:pStyle w:val="Compact"/>
      </w:pPr>
      <w:r>
        <w:rPr>
          <w:bCs/>
          <w:b/>
        </w:rPr>
        <w:t xml:space="preserve">National Partnership Development:</w:t>
      </w:r>
      <w:r>
        <w:t xml:space="preserve"> </w:t>
      </w:r>
      <w:r>
        <w:t xml:space="preserve">Pursue formal agreement with Te Whatu Ora (Health New Zealand) to become an official provider, enabling broader service integration across the national system.</w:t>
      </w:r>
    </w:p>
    <w:bookmarkEnd w:id="26"/>
    <w:bookmarkStart w:id="27" w:name="conclusion"/>
    <w:p>
      <w:pPr>
        <w:pStyle w:val="Heading2"/>
      </w:pPr>
      <w:r>
        <w:t xml:space="preserve">Conclusion</w:t>
      </w:r>
    </w:p>
    <w:p>
      <w:pPr>
        <w:pStyle w:val="FirstParagraph"/>
      </w:pPr>
      <w:r>
        <w:t xml:space="preserve">This Sales Report unequivocally demonstrates that our midwifery service model delivers both exceptional clinical outcomes and commercial sustainability within New Zealand Auckland's evolving healthcare landscape. Our commitment to empowering each Midwife as a clinical leader – not just a provider – has been the cornerstone of our growth. As Auckland continues to expand, we are uniquely positioned to lead the shift toward community-centered maternity care that reflects New Zealand's health equity goals.</w:t>
      </w:r>
    </w:p>
    <w:p>
      <w:pPr>
        <w:pStyle w:val="BodyText"/>
      </w:pPr>
      <w:r>
        <w:t xml:space="preserve">The data confirms what our clients experience daily: When families partner with trusted Midwives in New Zealand Auckland, they receive not just healthcare – but a holistic support system that transforms the pregnancy journey. This Sales Report isn't merely about numbers; it's about the 342 new Auckland babies born safely with our clinical care team in Q3 alone – each representing a success story for midwifery excellence.</w:t>
      </w:r>
    </w:p>
    <w:p>
      <w:pPr>
        <w:pStyle w:val="BodyText"/>
      </w:pPr>
      <w:r>
        <w:rPr>
          <w:bCs/>
          <w:b/>
        </w:rPr>
        <w:t xml:space="preserve">Prepared By:</w:t>
      </w:r>
      <w:r>
        <w:t xml:space="preserve"> </w:t>
      </w:r>
      <w:r>
        <w:t xml:space="preserve">Sarah Chen, Director of Midwifery Services</w:t>
      </w:r>
      <w:r>
        <w:br/>
      </w:r>
      <w:r>
        <w:rPr>
          <w:bCs/>
          <w:b/>
        </w:rPr>
        <w:t xml:space="preserve">Contact:</w:t>
      </w:r>
      <w:r>
        <w:t xml:space="preserve"> </w:t>
      </w:r>
      <w:r>
        <w:t xml:space="preserve">s.chen@aucklandmidwives.co.nz | +64 9 123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Midwifery Sales Performance Report - New Zealand Auckland</dc:title>
  <dc:creator/>
  <dc:language>en</dc:language>
  <cp:keywords/>
  <dcterms:created xsi:type="dcterms:W3CDTF">2026-07-24T18:33:16Z</dcterms:created>
  <dcterms:modified xsi:type="dcterms:W3CDTF">2026-07-24T18:33:16Z</dcterms:modified>
</cp:coreProperties>
</file>

<file path=docProps/custom.xml><?xml version="1.0" encoding="utf-8"?>
<Properties xmlns="http://schemas.openxmlformats.org/officeDocument/2006/custom-properties" xmlns:vt="http://schemas.openxmlformats.org/officeDocument/2006/docPropsVTypes"/>
</file>