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8838c736b3b685e1f96d5257530fb664d7ae00f"/>
    <w:p>
      <w:pPr>
        <w:pStyle w:val="Heading1"/>
      </w:pPr>
      <w:r>
        <w:t xml:space="preserve">Sales Report: Comprehensive Analysis of Midwife Service Performance in Nigeria Abuja</w:t>
      </w:r>
    </w:p>
    <w:bookmarkStart w:id="20" w:name="executive-summary"/>
    <w:p>
      <w:pPr>
        <w:pStyle w:val="Heading2"/>
      </w:pPr>
      <w:r>
        <w:t xml:space="preserve">Executive Summary</w:t>
      </w:r>
    </w:p>
    <w:p>
      <w:pPr>
        <w:pStyle w:val="FirstParagraph"/>
      </w:pPr>
      <w:r>
        <w:t xml:space="preserve">This Sales Report details the performance metrics, market trends, and strategic insights for midwife service delivery across Abuja, Nigeria. Covering the period from January to December 2023, the report confirms that our midwife services have achieved a 18% year-over-year growth in client acquisition within Nigeria Abuja's expanding healthcare sector. The sustained demand underscores the critical role of professional midwifery in maternal health outcomes across Federal Capital Territory communities. This Sales Report validates our investment in Abuja-based midwife training programs and telehealth partnerships as pivotal to community health advancement.</w:t>
      </w:r>
    </w:p>
    <w:bookmarkEnd w:id="20"/>
    <w:bookmarkStart w:id="21" w:name="X0e14ec236a2667eb185daa399301bab6e6b3edc"/>
    <w:p>
      <w:pPr>
        <w:pStyle w:val="Heading2"/>
      </w:pPr>
      <w:r>
        <w:t xml:space="preserve">Market Context: Midwife Services in Nigeria Abuja</w:t>
      </w:r>
    </w:p>
    <w:p>
      <w:pPr>
        <w:pStyle w:val="FirstParagraph"/>
      </w:pPr>
      <w:r>
        <w:t xml:space="preserve">Nigeria faces one of the world's highest maternal mortality rates, with Abuja (the Federal Capital Territory) representing a strategic hub for healthcare innovation. The Nigerian government's 2030 Maternal Health Agenda directly targets reducing maternal deaths by 50% through enhanced midwifery services. In this context, our Midwife service portfolio – offering prenatal consultations, emergency delivery support, postnatal care, and community health education – has positioned itself as an indispensable partner in Abuja's healthcare ecosystem. The recent legalization of midwifery-led maternity clinics under Nigeria's National Health Policy 2023 has accelerated market growth for certified Midwife providers like ours.</w:t>
      </w:r>
    </w:p>
    <w:bookmarkEnd w:id="21"/>
    <w:bookmarkStart w:id="22" w:name="key-sales-performance-metrics"/>
    <w:p>
      <w:pPr>
        <w:pStyle w:val="Heading2"/>
      </w:pPr>
      <w:r>
        <w:t xml:space="preserve">Key Sales Performance Metrics</w:t>
      </w:r>
    </w:p>
    <w:p>
      <w:pPr>
        <w:pStyle w:val="FirstParagraph"/>
      </w:pPr>
      <w:r>
        <w:t xml:space="preserve">Quarter</w:t>
      </w:r>
    </w:p>
    <w:p>
      <w:pPr>
        <w:pStyle w:val="BodyText"/>
      </w:pPr>
      <w:r>
        <w:t xml:space="preserve">New Clients Acquired</w:t>
      </w:r>
    </w:p>
    <w:p>
      <w:pPr>
        <w:pStyle w:val="BodyText"/>
      </w:pPr>
      <w:r>
        <w:t xml:space="preserve">Total Service Revenue (NGN)</w:t>
      </w:r>
    </w:p>
    <w:p>
      <w:pPr>
        <w:pStyle w:val="BodyText"/>
      </w:pPr>
      <w:r>
        <w:t xml:space="preserve">Client Retention Rate</w:t>
      </w:r>
    </w:p>
    <w:p>
      <w:pPr>
        <w:pStyle w:val="BodyText"/>
      </w:pPr>
      <w:r>
        <w:t xml:space="preserve">Q1 2023</w:t>
      </w:r>
    </w:p>
    <w:p>
      <w:pPr>
        <w:pStyle w:val="BodyText"/>
      </w:pPr>
      <w:r>
        <w:t xml:space="preserve">482</w:t>
      </w:r>
    </w:p>
    <w:p>
      <w:pPr>
        <w:pStyle w:val="BodyText"/>
      </w:pPr>
      <w:r>
        <w:t xml:space="preserve">₦1,850,000</w:t>
      </w:r>
    </w:p>
    <w:p>
      <w:pPr>
        <w:pStyle w:val="BodyText"/>
      </w:pPr>
      <w:r>
        <w:t xml:space="preserve">68%</w:t>
      </w:r>
    </w:p>
    <w:p>
      <w:pPr>
        <w:pStyle w:val="BodyText"/>
      </w:pPr>
      <w:r>
        <w:t xml:space="preserve">Q2 2023</w:t>
      </w:r>
    </w:p>
    <w:p>
      <w:pPr>
        <w:pStyle w:val="BodyText"/>
      </w:pPr>
      <w:r>
        <w:t xml:space="preserve">597</w:t>
      </w:r>
    </w:p>
    <w:p>
      <w:pPr>
        <w:pStyle w:val="BodyText"/>
      </w:pPr>
      <w:r>
        <w:t xml:space="preserve">Currency: NGN (Nigerian Naira)</w:t>
      </w:r>
    </w:p>
    <w:p>
      <w:pPr>
        <w:pStyle w:val="BodyText"/>
      </w:pPr>
      <w:r>
        <w:t xml:space="preserve">Q3 2023</w:t>
      </w:r>
    </w:p>
    <w:p>
      <w:pPr>
        <w:pStyle w:val="BodyText"/>
      </w:pPr>
      <w:r>
        <w:t xml:space="preserve">641</w:t>
      </w:r>
    </w:p>
    <w:p>
      <w:pPr>
        <w:pStyle w:val="BodyText"/>
      </w:pPr>
      <w:r>
        <w:t xml:space="preserve">₦4,780,000</w:t>
      </w:r>
    </w:p>
    <w:p>
      <w:pPr>
        <w:pStyle w:val="BodyText"/>
      </w:pPr>
      <w:r>
        <w:t xml:space="preserve">Q4 2023</w:t>
      </w:r>
    </w:p>
    <w:p>
      <w:pPr>
        <w:pStyle w:val="BodyText"/>
      </w:pPr>
      <w:r>
        <w:t xml:space="preserve">729</w:t>
      </w:r>
    </w:p>
    <w:p>
      <w:pPr>
        <w:pStyle w:val="BodyText"/>
      </w:pPr>
      <w:r>
        <w:t xml:space="preserve">₦5,895,300 (Final)</w:t>
      </w:r>
    </w:p>
    <w:p>
      <w:pPr>
        <w:pStyle w:val="BodyText"/>
      </w:pPr>
      <w:r>
        <w:t xml:space="preserve">Total 2023</w:t>
      </w:r>
    </w:p>
    <w:p>
      <w:pPr>
        <w:pStyle w:val="BodyText"/>
      </w:pPr>
      <w:r>
        <w:t xml:space="preserve">2,449</w:t>
      </w:r>
    </w:p>
    <w:p>
      <w:pPr>
        <w:pStyle w:val="BodyText"/>
      </w:pPr>
      <w:r>
        <w:t xml:space="preserve">₦17,675,300</w:t>
      </w:r>
    </w:p>
    <w:p>
      <w:pPr>
        <w:pStyle w:val="BodyText"/>
      </w:pPr>
      <w:r>
        <w:t xml:space="preserve">The Sales Report reveals a consistent upward trajectory in client acquisition across all Abuja local government areas. Notably, the Maitama and Garki districts contributed 42% of total sales due to our strategic partnerships with community health centers (CHCs) established under Nigeria's Primary Healthcare Development Agency. The revenue growth correlates directly with our expansion of mobile midwife units serving peri-urban communities in Abuja—addressing critical gaps in rural maternal healthcare access.</w:t>
      </w:r>
    </w:p>
    <w:bookmarkEnd w:id="22"/>
    <w:bookmarkStart w:id="23" w:name="service-portfolio-breakdown"/>
    <w:p>
      <w:pPr>
        <w:pStyle w:val="Heading2"/>
      </w:pPr>
      <w:r>
        <w:t xml:space="preserve">Service Portfolio Breakdown</w:t>
      </w:r>
    </w:p>
    <w:p>
      <w:pPr>
        <w:pStyle w:val="FirstParagraph"/>
      </w:pPr>
      <w:r>
        <w:t xml:space="preserve">Our core Midwife service offerings demonstrated varying performance levels within Nigeria Abuja:</w:t>
      </w:r>
    </w:p>
    <w:p>
      <w:pPr>
        <w:numPr>
          <w:ilvl w:val="0"/>
          <w:numId w:val="1001"/>
        </w:numPr>
        <w:pStyle w:val="Compact"/>
      </w:pPr>
      <w:r>
        <w:rPr>
          <w:bCs/>
          <w:b/>
        </w:rPr>
        <w:t xml:space="preserve">Prenatal Packages (30% of sales):</w:t>
      </w:r>
      <w:r>
        <w:t xml:space="preserve"> </w:t>
      </w:r>
      <w:r>
        <w:t xml:space="preserve">Highest volume segment (735 clients), driven by demand from urban working mothers. Includes 4 mandatory ultrasound scans and nutrition counseling.</w:t>
      </w:r>
    </w:p>
    <w:p>
      <w:pPr>
        <w:numPr>
          <w:ilvl w:val="0"/>
          <w:numId w:val="1001"/>
        </w:numPr>
        <w:pStyle w:val="Compact"/>
      </w:pPr>
      <w:r>
        <w:rPr>
          <w:bCs/>
          <w:b/>
        </w:rPr>
        <w:t xml:space="preserve">Emergency Delivery Support (28% of sales):</w:t>
      </w:r>
      <w:r>
        <w:t xml:space="preserve"> </w:t>
      </w:r>
      <w:r>
        <w:t xml:space="preserve">Critical growth area; 217 emergency cases managed during Q4 due to Abuja's seasonal rainfall disruptions.</w:t>
      </w:r>
    </w:p>
    <w:p>
      <w:pPr>
        <w:numPr>
          <w:ilvl w:val="0"/>
          <w:numId w:val="1001"/>
        </w:numPr>
        <w:pStyle w:val="Compact"/>
      </w:pPr>
      <w:r>
        <w:rPr>
          <w:bCs/>
          <w:b/>
        </w:rPr>
        <w:t xml:space="preserve">Postnatal Home Visits (25% of sales):</w:t>
      </w:r>
      <w:r>
        <w:t xml:space="preserve"> </w:t>
      </w:r>
      <w:r>
        <w:t xml:space="preserve">Highest client satisfaction rate (94%) but lowest revenue share. Essential for reducing neonatal mortality in Abuja slums.</w:t>
      </w:r>
    </w:p>
    <w:p>
      <w:pPr>
        <w:numPr>
          <w:ilvl w:val="0"/>
          <w:numId w:val="1001"/>
        </w:numPr>
        <w:pStyle w:val="Compact"/>
      </w:pPr>
      <w:r>
        <w:rPr>
          <w:bCs/>
          <w:b/>
        </w:rPr>
        <w:t xml:space="preserve">Community Midwife Workshops (17% of sales):</w:t>
      </w:r>
      <w:r>
        <w:t xml:space="preserve"> </w:t>
      </w:r>
      <w:r>
        <w:t xml:space="preserve">Rapidly scaling program; 38 workshops conducted in public schools and markets, attracting 2,045 participants.</w:t>
      </w:r>
    </w:p>
    <w:bookmarkEnd w:id="23"/>
    <w:bookmarkStart w:id="24" w:name="customer-satisfaction-community-impact"/>
    <w:p>
      <w:pPr>
        <w:pStyle w:val="Heading2"/>
      </w:pPr>
      <w:r>
        <w:t xml:space="preserve">Customer Satisfaction &amp; Community Impact</w:t>
      </w:r>
    </w:p>
    <w:p>
      <w:pPr>
        <w:pStyle w:val="FirstParagraph"/>
      </w:pPr>
      <w:r>
        <w:t xml:space="preserve">A post-service survey of 1,200 Abuja clients revealed that 96% would recommend our Midwife services to others. Key feedback included: "The midwives in Gwagwalada understood my cultural needs" (78%) and "They came to my home when I couldn't travel due to illness" (63%). These insights directly inform our sales strategy, emphasizing culturally competent care—a critical factor in Nigeria Abuja's diverse demographic landscape. The Sales Report further notes that communities with consistent midwife access showed 32% lower emergency obstetric referrals in Abuja LGA statistics.</w:t>
      </w:r>
    </w:p>
    <w:bookmarkEnd w:id="24"/>
    <w:bookmarkStart w:id="25" w:name="challenges-strategic-adjustments"/>
    <w:p>
      <w:pPr>
        <w:pStyle w:val="Heading2"/>
      </w:pPr>
      <w:r>
        <w:t xml:space="preserve">Challenges &amp; Strategic Adjustments</w:t>
      </w:r>
    </w:p>
    <w:p>
      <w:pPr>
        <w:pStyle w:val="FirstParagraph"/>
      </w:pPr>
      <w:r>
        <w:t xml:space="preserve">Despite strong performance, the Sales Report identifies two significant challenges for Midwife service delivery in Nigeria Abuja:</w:t>
      </w:r>
    </w:p>
    <w:p>
      <w:pPr>
        <w:numPr>
          <w:ilvl w:val="0"/>
          <w:numId w:val="1002"/>
        </w:numPr>
        <w:pStyle w:val="Compact"/>
      </w:pPr>
      <w:r>
        <w:rPr>
          <w:bCs/>
          <w:b/>
        </w:rPr>
        <w:t xml:space="preserve">Infrastructure Limitations:</w:t>
      </w:r>
      <w:r>
        <w:t xml:space="preserve"> </w:t>
      </w:r>
      <w:r>
        <w:t xml:space="preserve">45% of rural Abuja areas lack reliable electricity, hindering telehealth consultations. *Response:* Partnered with Power Africa to deploy solar-powered midwife clinics in 12 new communities.</w:t>
      </w:r>
    </w:p>
    <w:p>
      <w:pPr>
        <w:numPr>
          <w:ilvl w:val="0"/>
          <w:numId w:val="1002"/>
        </w:numPr>
        <w:pStyle w:val="Compact"/>
      </w:pPr>
      <w:r>
        <w:rPr>
          <w:bCs/>
          <w:b/>
        </w:rPr>
        <w:t xml:space="preserve">Cultural Barriers:</w:t>
      </w:r>
      <w:r>
        <w:t xml:space="preserve"> </w:t>
      </w:r>
      <w:r>
        <w:t xml:space="preserve">Traditional birth attendants (TBAs) in some Abuja neighborhoods initially resisted our services. *Response:* Co-train TBAs as "Midwife Assistants" – increasing community trust and sales by 27% in target zones.</w:t>
      </w:r>
    </w:p>
    <w:bookmarkEnd w:id="25"/>
    <w:bookmarkStart w:id="26" w:name="future-growth-strategy"/>
    <w:p>
      <w:pPr>
        <w:pStyle w:val="Heading2"/>
      </w:pPr>
      <w:r>
        <w:t xml:space="preserve">Future Growth Strategy</w:t>
      </w:r>
    </w:p>
    <w:p>
      <w:pPr>
        <w:pStyle w:val="FirstParagraph"/>
      </w:pPr>
      <w:r>
        <w:t xml:space="preserve">Based on this Sales Report, we recommend three priority actions for Nigeria Abuja midwife services:</w:t>
      </w:r>
    </w:p>
    <w:p>
      <w:pPr>
        <w:numPr>
          <w:ilvl w:val="0"/>
          <w:numId w:val="1003"/>
        </w:numPr>
        <w:pStyle w:val="Compact"/>
      </w:pPr>
      <w:r>
        <w:rPr>
          <w:bCs/>
          <w:b/>
        </w:rPr>
        <w:t xml:space="preserve">Scale Mobile Midwife Units:</w:t>
      </w:r>
      <w:r>
        <w:t xml:space="preserve"> </w:t>
      </w:r>
      <w:r>
        <w:t xml:space="preserve">Allocate 35% of 2024 budget to expand fleet size (from 8 to 15 vehicles) targeting the high-demand Nnamdi Azikiwe and Kwang areas.</w:t>
      </w:r>
    </w:p>
    <w:p>
      <w:pPr>
        <w:numPr>
          <w:ilvl w:val="0"/>
          <w:numId w:val="1003"/>
        </w:numPr>
        <w:pStyle w:val="Compact"/>
      </w:pPr>
      <w:r>
        <w:rPr>
          <w:bCs/>
          <w:b/>
        </w:rPr>
        <w:t xml:space="preserve">Government Partnership Expansion:</w:t>
      </w:r>
      <w:r>
        <w:t xml:space="preserve"> </w:t>
      </w:r>
      <w:r>
        <w:t xml:space="preserve">Pursue Memorandum of Understanding with Abuja State Ministry of Health for midwife integration into public health facilities.</w:t>
      </w:r>
    </w:p>
    <w:p>
      <w:pPr>
        <w:numPr>
          <w:ilvl w:val="0"/>
          <w:numId w:val="1003"/>
        </w:numPr>
        <w:pStyle w:val="Compact"/>
      </w:pPr>
      <w:r>
        <w:rPr>
          <w:bCs/>
          <w:b/>
        </w:rPr>
        <w:t xml:space="preserve">Digital Transformation:</w:t>
      </w:r>
      <w:r>
        <w:t xml:space="preserve"> </w:t>
      </w:r>
      <w:r>
        <w:t xml:space="preserve">Launch "Abuja Midwife App" for appointment scheduling and health education – projected to increase client retention by 25%.</w:t>
      </w:r>
    </w:p>
    <w:bookmarkEnd w:id="26"/>
    <w:bookmarkStart w:id="27" w:name="conclusion"/>
    <w:p>
      <w:pPr>
        <w:pStyle w:val="Heading2"/>
      </w:pPr>
      <w:r>
        <w:t xml:space="preserve">Conclusion</w:t>
      </w:r>
    </w:p>
    <w:p>
      <w:pPr>
        <w:pStyle w:val="FirstParagraph"/>
      </w:pPr>
      <w:r>
        <w:t xml:space="preserve">This comprehensive Sales Report affirms that professional Midwife services are not merely a business opportunity but a public health imperative in Nigeria Abuja. The 18% sales growth achieved in 2023 directly contributes to national maternal health targets, while community feedback validates our model of accessible, culturally attuned care. As we enter 2024, the strategic focus on mobile units and government partnerships will position us as Nigeria's leading Midwife service provider in Abuja – transforming maternal healthcare access across the Federal Capital Territory. The data unequivocally shows that investing in certified Midwife services yields both economic returns and measurable societal impact within Nigeria's most dynamic urban center.</w:t>
      </w:r>
    </w:p>
    <w:p>
      <w:pPr>
        <w:pStyle w:val="BodyText"/>
      </w:pPr>
      <w:r>
        <w:rPr>
          <w:iCs/>
          <w:i/>
        </w:rPr>
        <w:t xml:space="preserve">Prepared by: Abuja Healthcare Analytics Division</w:t>
      </w:r>
      <w:r>
        <w:br/>
      </w:r>
      <w:r>
        <w:rPr>
          <w:iCs/>
          <w:i/>
        </w:rPr>
        <w:t xml:space="preserve">Date: January 15, 2024</w:t>
      </w:r>
      <w:r>
        <w:br/>
      </w:r>
      <w:r>
        <w:rPr>
          <w:iCs/>
          <w:i/>
        </w:rPr>
        <w:t xml:space="preserve">Sales Report Version: 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Nigeria Abuja</dc:title>
  <dc:creator/>
  <dc:language>en</dc:language>
  <cp:keywords/>
  <dcterms:created xsi:type="dcterms:W3CDTF">2026-07-24T06:07:31Z</dcterms:created>
  <dcterms:modified xsi:type="dcterms:W3CDTF">2026-07-24T06:07:31Z</dcterms:modified>
</cp:coreProperties>
</file>

<file path=docProps/custom.xml><?xml version="1.0" encoding="utf-8"?>
<Properties xmlns="http://schemas.openxmlformats.org/officeDocument/2006/custom-properties" xmlns:vt="http://schemas.openxmlformats.org/officeDocument/2006/docPropsVTypes"/>
</file>