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29" w:name="X6dfe0f0524edd46e4440e714adfa1998869f7f7"/>
    <w:p>
      <w:pPr>
        <w:pStyle w:val="Heading1"/>
      </w:pPr>
      <w:r>
        <w:t xml:space="preserve">SALES REPORT FOR MIDWIFE SERVICES IN PHILIPPINES MANILA</w:t>
      </w:r>
    </w:p>
    <w:p>
      <w:pPr>
        <w:pStyle w:val="FirstParagraph"/>
      </w:pPr>
      <w:r>
        <w:t xml:space="preserve">Quarterly Performance Analysis | Q3 2023 | Prepared for Manila Health Management</w:t>
      </w:r>
    </w:p>
    <w:bookmarkStart w:id="20" w:name="executive-summary"/>
    <w:p>
      <w:pPr>
        <w:pStyle w:val="Heading2"/>
      </w:pPr>
      <w:r>
        <w:t xml:space="preserve">Executive Summary</w:t>
      </w:r>
    </w:p>
    <w:p>
      <w:pPr>
        <w:pStyle w:val="FirstParagraph"/>
      </w:pPr>
      <w:r>
        <w:t xml:space="preserve">This comprehensive Sales Report details the performance of midwife services across key health districts in Manila, Philippines. The report demonstrates a significant 18.7% year-over-year growth in client acquisition and a 24.3% increase in revenue generation for certified midwives operating within Manila's urban and peri-urban communities. This upward trajectory confirms the critical role of licensed</w:t>
      </w:r>
      <w:r>
        <w:t xml:space="preserve"> </w:t>
      </w:r>
      <w:r>
        <w:rPr>
          <w:bCs/>
          <w:b/>
        </w:rPr>
        <w:t xml:space="preserve">Midwife</w:t>
      </w:r>
      <w:r>
        <w:t xml:space="preserve"> </w:t>
      </w:r>
      <w:r>
        <w:t xml:space="preserve">professionals in addressing maternal healthcare gaps across the</w:t>
      </w:r>
      <w:r>
        <w:t xml:space="preserve"> </w:t>
      </w:r>
      <w:r>
        <w:rPr>
          <w:bCs/>
          <w:b/>
        </w:rPr>
        <w:t xml:space="preserve">Philippines Manila</w:t>
      </w:r>
      <w:r>
        <w:t xml:space="preserve"> </w:t>
      </w:r>
      <w:r>
        <w:t xml:space="preserve">metropolitan region. The findings directly support our strategic expansion initiative to strengthen community-based maternity care networks.</w:t>
      </w:r>
    </w:p>
    <w:bookmarkEnd w:id="20"/>
    <w:bookmarkStart w:id="21" w:name="methodology-scope"/>
    <w:p>
      <w:pPr>
        <w:pStyle w:val="Heading2"/>
      </w:pPr>
      <w:r>
        <w:t xml:space="preserve">Methodology &amp; Scope</w:t>
      </w:r>
    </w:p>
    <w:p>
      <w:pPr>
        <w:pStyle w:val="FirstParagraph"/>
      </w:pPr>
      <w:r>
        <w:t xml:space="preserve">This Sales Report analyzes data from 47 licensed midwifery clinics and mobile health units operating under the Manila Municipal Health Office. Data collection spanned July-September 2023, capturing service utilization metrics from over 15,800 patient encounters across all 16 districts of Manila. Key performance indicators included:</w:t>
      </w:r>
    </w:p>
    <w:p>
      <w:pPr>
        <w:numPr>
          <w:ilvl w:val="0"/>
          <w:numId w:val="1001"/>
        </w:numPr>
        <w:pStyle w:val="Compact"/>
      </w:pPr>
      <w:r>
        <w:t xml:space="preserve">Prenatal consultation volume and retention rates</w:t>
      </w:r>
    </w:p>
    <w:p>
      <w:pPr>
        <w:numPr>
          <w:ilvl w:val="0"/>
          <w:numId w:val="1001"/>
        </w:numPr>
        <w:pStyle w:val="Compact"/>
      </w:pPr>
      <w:r>
        <w:t xml:space="preserve">Delivery service bookings (home births vs. clinic deliveries)</w:t>
      </w:r>
    </w:p>
    <w:p>
      <w:pPr>
        <w:numPr>
          <w:ilvl w:val="0"/>
          <w:numId w:val="1001"/>
        </w:numPr>
        <w:pStyle w:val="Compact"/>
      </w:pPr>
      <w:r>
        <w:t xml:space="preserve">Postnatal care package sales (including essential newborn products)</w:t>
      </w:r>
    </w:p>
    <w:p>
      <w:pPr>
        <w:numPr>
          <w:ilvl w:val="0"/>
          <w:numId w:val="1001"/>
        </w:numPr>
        <w:pStyle w:val="Compact"/>
      </w:pPr>
      <w:r>
        <w:t xml:space="preserve">Client satisfaction scores and referral patterns</w:t>
      </w:r>
    </w:p>
    <w:bookmarkEnd w:id="21"/>
    <w:bookmarkStart w:id="25" w:name="q3-2023-sales-performance-highlights"/>
    <w:p>
      <w:pPr>
        <w:pStyle w:val="Heading2"/>
      </w:pPr>
      <w:r>
        <w:t xml:space="preserve">Q3 2023 Sales Performance Highlights</w:t>
      </w:r>
    </w:p>
    <w:bookmarkStart w:id="22" w:name="service-adoption-growth"/>
    <w:p>
      <w:pPr>
        <w:pStyle w:val="Heading3"/>
      </w:pPr>
      <w:r>
        <w:t xml:space="preserve">1. Service Adoption Growth</w:t>
      </w:r>
    </w:p>
    <w:p>
      <w:pPr>
        <w:pStyle w:val="FirstParagraph"/>
      </w:pPr>
      <w:r>
        <w:t xml:space="preserve">Manila's midwife services witnessed unprecedented demand, with a 9.4% quarterly increase in new client sign-ups compared to Q2 2023. This growth is directly attributed to the Department of Health's (DOH) "Bantay Inahan" initiative, which has successfully integrated community-based</w:t>
      </w:r>
      <w:r>
        <w:t xml:space="preserve"> </w:t>
      </w:r>
      <w:r>
        <w:rPr>
          <w:bCs/>
          <w:b/>
        </w:rPr>
        <w:t xml:space="preserve">Midwife</w:t>
      </w:r>
      <w:r>
        <w:t xml:space="preserve"> </w:t>
      </w:r>
      <w:r>
        <w:t xml:space="preserve">networks into Manila's public health infrastructure. The report reveals that 68% of new clients now originate from barangay health centers—demonstrating how strategic partnerships elevate midwife service visibility across</w:t>
      </w:r>
      <w:r>
        <w:t xml:space="preserve"> </w:t>
      </w:r>
      <w:r>
        <w:rPr>
          <w:bCs/>
          <w:b/>
        </w:rPr>
        <w:t xml:space="preserve">Philippines Manila</w:t>
      </w:r>
      <w:r>
        <w:t xml:space="preserve">.</w:t>
      </w:r>
    </w:p>
    <w:bookmarkEnd w:id="22"/>
    <w:bookmarkStart w:id="23" w:name="revenue-diversification-success"/>
    <w:p>
      <w:pPr>
        <w:pStyle w:val="Heading3"/>
      </w:pPr>
      <w:r>
        <w:t xml:space="preserve">2. Revenue Diversification Success</w:t>
      </w:r>
    </w:p>
    <w:p>
      <w:pPr>
        <w:pStyle w:val="FirstParagraph"/>
      </w:pPr>
      <w:r>
        <w:t xml:space="preserve">Midwife-led clinics in Manila achieved remarkable revenue streams beyond clinical services:</w:t>
      </w:r>
    </w:p>
    <w:p>
      <w:pPr>
        <w:numPr>
          <w:ilvl w:val="0"/>
          <w:numId w:val="1002"/>
        </w:numPr>
        <w:pStyle w:val="Compact"/>
      </w:pPr>
      <w:r>
        <w:rPr>
          <w:bCs/>
          <w:b/>
        </w:rPr>
        <w:t xml:space="preserve">Prenatal Packages:</w:t>
      </w:r>
      <w:r>
        <w:t xml:space="preserve"> </w:t>
      </w:r>
      <w:r>
        <w:t xml:space="preserve">+15.2% YoY (Accounting for 47% of total revenue)</w:t>
      </w:r>
    </w:p>
    <w:p>
      <w:pPr>
        <w:numPr>
          <w:ilvl w:val="0"/>
          <w:numId w:val="1002"/>
        </w:numPr>
        <w:pStyle w:val="Compact"/>
      </w:pPr>
      <w:r>
        <w:rPr>
          <w:bCs/>
          <w:b/>
        </w:rPr>
        <w:t xml:space="preserve">Home Delivery Services:</w:t>
      </w:r>
      <w:r>
        <w:t xml:space="preserve"> </w:t>
      </w:r>
      <w:r>
        <w:t xml:space="preserve">+22.9% YoY (Driven by rising demand for culturally appropriate care)</w:t>
      </w:r>
    </w:p>
    <w:p>
      <w:pPr>
        <w:numPr>
          <w:ilvl w:val="0"/>
          <w:numId w:val="1002"/>
        </w:numPr>
        <w:pStyle w:val="Compact"/>
      </w:pPr>
      <w:r>
        <w:rPr>
          <w:bCs/>
          <w:b/>
        </w:rPr>
        <w:t xml:space="preserve">Newborn Care Kits:</w:t>
      </w:r>
      <w:r>
        <w:t xml:space="preserve"> </w:t>
      </w:r>
      <w:r>
        <w:t xml:space="preserve">+38.6% YoY (Including infant nutrition supplements and hygiene products)</w:t>
      </w:r>
    </w:p>
    <w:p>
      <w:pPr>
        <w:pStyle w:val="FirstParagraph"/>
      </w:pPr>
      <w:r>
        <w:t xml:space="preserve">This product diversification strategy has proven vital for financial sustainability in Manila's competitive healthcare landscape, where 72% of midwives now operate as sole practitioners or small-group clinics.</w:t>
      </w:r>
    </w:p>
    <w:bookmarkEnd w:id="23"/>
    <w:bookmarkStart w:id="24" w:name="geographic-performance-analysis"/>
    <w:p>
      <w:pPr>
        <w:pStyle w:val="Heading3"/>
      </w:pPr>
      <w:r>
        <w:t xml:space="preserve">3. Geographic Performance Analysis</w:t>
      </w:r>
    </w:p>
    <w:p>
      <w:pPr>
        <w:pStyle w:val="FirstParagraph"/>
      </w:pPr>
      <w:r>
        <w:t xml:space="preserve">Manila's districts showed distinct patterns in midwife service adoption:</w:t>
      </w:r>
    </w:p>
    <w:p>
      <w:pPr>
        <w:pStyle w:val="BodyText"/>
      </w:pPr>
      <w:r>
        <w:t xml:space="preserve">Manila District</w:t>
      </w:r>
    </w:p>
    <w:p>
      <w:pPr>
        <w:pStyle w:val="BodyText"/>
      </w:pPr>
      <w:r>
        <w:t xml:space="preserve">Client Acquisition Growth</w:t>
      </w:r>
    </w:p>
    <w:p>
      <w:pPr>
        <w:pStyle w:val="BodyText"/>
      </w:pPr>
      <w:r>
        <w:t xml:space="preserve">Service Demand Driver</w:t>
      </w:r>
    </w:p>
    <w:p>
      <w:pPr>
        <w:pStyle w:val="BodyText"/>
      </w:pPr>
      <w:r>
        <w:t xml:space="preserve">District I (Intramuros)</w:t>
      </w:r>
    </w:p>
    <w:p>
      <w:pPr>
        <w:pStyle w:val="BodyText"/>
      </w:pPr>
      <w:r>
        <w:t xml:space="preserve">+12.3%</w:t>
      </w:r>
    </w:p>
    <w:p>
      <w:pPr>
        <w:pStyle w:val="BodyText"/>
      </w:pPr>
      <w:r>
        <w:t xml:space="preserve">High-income maternal wellness packages</w:t>
      </w:r>
    </w:p>
    <w:p>
      <w:pPr>
        <w:pStyle w:val="BodyText"/>
      </w:pPr>
      <w:r>
        <w:t xml:space="preserve">District V (Pandacan)</w:t>
      </w:r>
    </w:p>
    <w:p>
      <w:pPr>
        <w:pStyle w:val="BodyText"/>
      </w:pPr>
      <w:r>
        <w:t xml:space="preserve">+19.7%</w:t>
      </w:r>
    </w:p>
    <w:p>
      <w:pPr>
        <w:pStyle w:val="BodyText"/>
      </w:pPr>
      <w:r>
        <w:t xml:space="preserve">Barangay health center referrals</w:t>
      </w:r>
    </w:p>
    <w:p>
      <w:pPr>
        <w:pStyle w:val="BodyText"/>
      </w:pPr>
      <w:r>
        <w:t xml:space="preserve">District X (Tondo)</w:t>
      </w:r>
    </w:p>
    <w:p>
      <w:pPr>
        <w:pStyle w:val="BodyText"/>
      </w:pPr>
      <w:r>
        <w:t xml:space="preserve">+23.1%</w:t>
      </w:r>
    </w:p>
    <w:p>
      <w:pPr>
        <w:pStyle w:val="BodyText"/>
      </w:pPr>
      <w:r>
        <w:rPr>
          <w:iCs/>
          <w:i/>
          <w:bCs/>
          <w:b/>
        </w:rPr>
        <w:t xml:space="preserve">(Highest growth in low-income communities)</w:t>
      </w:r>
    </w:p>
    <w:p>
      <w:pPr>
        <w:pStyle w:val="BodyText"/>
      </w:pPr>
      <w:r>
        <w:t xml:space="preserve">Notably, Tondo's 23.1% growth reflects the effectiveness of midwife outreach programs targeting informal settlements—proving that consistent community engagement directly drives sales performance for</w:t>
      </w:r>
      <w:r>
        <w:t xml:space="preserve"> </w:t>
      </w:r>
      <w:r>
        <w:rPr>
          <w:bCs/>
          <w:b/>
        </w:rPr>
        <w:t xml:space="preserve">Midwife</w:t>
      </w:r>
      <w:r>
        <w:t xml:space="preserve"> </w:t>
      </w:r>
      <w:r>
        <w:t xml:space="preserve">services in underserved Manila zones.</w:t>
      </w:r>
    </w:p>
    <w:bookmarkEnd w:id="24"/>
    <w:bookmarkEnd w:id="25"/>
    <w:bookmarkStart w:id="26" w:name="Xc6a305d0c9f92b2f64f4942b652ab486df05a6f"/>
    <w:p>
      <w:pPr>
        <w:pStyle w:val="Heading2"/>
      </w:pPr>
      <w:r>
        <w:t xml:space="preserve">Key Challenges Impacting Sales Performance</w:t>
      </w:r>
    </w:p>
    <w:p>
      <w:pPr>
        <w:pStyle w:val="FirstParagraph"/>
      </w:pPr>
      <w:r>
        <w:t xml:space="preserve">This Sales Report identifies three critical barriers requiring immediate attention:</w:t>
      </w:r>
    </w:p>
    <w:p>
      <w:pPr>
        <w:numPr>
          <w:ilvl w:val="0"/>
          <w:numId w:val="1003"/>
        </w:numPr>
        <w:pStyle w:val="Compact"/>
      </w:pPr>
      <w:r>
        <w:rPr>
          <w:bCs/>
          <w:b/>
        </w:rPr>
        <w:t xml:space="preserve">Supply Chain Gaps:</w:t>
      </w:r>
      <w:r>
        <w:t xml:space="preserve"> </w:t>
      </w:r>
      <w:r>
        <w:t xml:space="preserve">Shortages of affordable infant nutrition supplements reduced postnatal care package sales in 42% of clinics, particularly affecting midwives serving low-income communities across Manila.</w:t>
      </w:r>
    </w:p>
    <w:p>
      <w:pPr>
        <w:numPr>
          <w:ilvl w:val="0"/>
          <w:numId w:val="1003"/>
        </w:numPr>
        <w:pStyle w:val="Compact"/>
      </w:pPr>
      <w:r>
        <w:rPr>
          <w:bCs/>
          <w:b/>
        </w:rPr>
        <w:t xml:space="preserve">Workforce Distribution:</w:t>
      </w:r>
      <w:r>
        <w:t xml:space="preserve"> </w:t>
      </w:r>
      <w:r>
        <w:t xml:space="preserve">68% of Manila's midwives concentrate in central districts, creating service deserts in districts like San Andres and Santa Ana where maternal healthcare access remains limited.</w:t>
      </w:r>
    </w:p>
    <w:p>
      <w:pPr>
        <w:numPr>
          <w:ilvl w:val="0"/>
          <w:numId w:val="1003"/>
        </w:numPr>
        <w:pStyle w:val="Compact"/>
      </w:pPr>
      <w:r>
        <w:rPr>
          <w:bCs/>
          <w:b/>
        </w:rPr>
        <w:t xml:space="preserve">Digital Literacy Barriers:</w:t>
      </w:r>
      <w:r>
        <w:t xml:space="preserve"> </w:t>
      </w:r>
      <w:r>
        <w:t xml:space="preserve">Only 31% of midwife clinics utilize online booking systems, causing 27% of potential clients to seek alternatives—highlighting a missed opportunity for sales growth in digital-savvy Manila neighborhoods.</w:t>
      </w:r>
    </w:p>
    <w:bookmarkEnd w:id="26"/>
    <w:bookmarkStart w:id="27" w:name="Xbe3e38576228651a1530eb426224bd8efbb291c"/>
    <w:p>
      <w:pPr>
        <w:pStyle w:val="Heading2"/>
      </w:pPr>
      <w:r>
        <w:t xml:space="preserve">Strategic Recommendations for Philippines Manila</w:t>
      </w:r>
    </w:p>
    <w:p>
      <w:pPr>
        <w:pStyle w:val="FirstParagraph"/>
      </w:pPr>
      <w:r>
        <w:t xml:space="preserve">Based on this Sales Report, we propose the following action plan to scale midwife services across Manila:</w:t>
      </w:r>
    </w:p>
    <w:p>
      <w:pPr>
        <w:numPr>
          <w:ilvl w:val="0"/>
          <w:numId w:val="1004"/>
        </w:numPr>
        <w:pStyle w:val="Compact"/>
      </w:pPr>
      <w:r>
        <w:rPr>
          <w:bCs/>
          <w:b/>
        </w:rPr>
        <w:t xml:space="preserve">Establish District-Specific Supply Hubs:</w:t>
      </w:r>
      <w:r>
        <w:t xml:space="preserve"> </w:t>
      </w:r>
      <w:r>
        <w:t xml:space="preserve">Partner with DOH to create centralized inventory for essential newborn products, reducing stockouts and increasing package sales in high-demand districts like Tondo and Sta. Mesa.</w:t>
      </w:r>
    </w:p>
    <w:p>
      <w:pPr>
        <w:numPr>
          <w:ilvl w:val="0"/>
          <w:numId w:val="1004"/>
        </w:numPr>
        <w:pStyle w:val="Compact"/>
      </w:pPr>
      <w:r>
        <w:rPr>
          <w:bCs/>
          <w:b/>
        </w:rPr>
        <w:t xml:space="preserve">Deploy Mobile Midwife Units:</w:t>
      </w:r>
      <w:r>
        <w:t xml:space="preserve"> </w:t>
      </w:r>
      <w:r>
        <w:t xml:space="preserve">Allocate resources to vehicle-based clinics targeting underserved areas—projected to generate 12,000+ new client opportunities annually across</w:t>
      </w:r>
      <w:r>
        <w:t xml:space="preserve"> </w:t>
      </w:r>
      <w:r>
        <w:rPr>
          <w:bCs/>
          <w:b/>
        </w:rPr>
        <w:t xml:space="preserve">Philippines Manila</w:t>
      </w:r>
      <w:r>
        <w:t xml:space="preserve">.</w:t>
      </w:r>
    </w:p>
    <w:p>
      <w:pPr>
        <w:numPr>
          <w:ilvl w:val="0"/>
          <w:numId w:val="1004"/>
        </w:numPr>
        <w:pStyle w:val="Compact"/>
      </w:pPr>
      <w:r>
        <w:rPr>
          <w:bCs/>
          <w:b/>
        </w:rPr>
        <w:t xml:space="preserve">Digital Onboarding Initiative:</w:t>
      </w:r>
      <w:r>
        <w:t xml:space="preserve"> </w:t>
      </w:r>
      <w:r>
        <w:t xml:space="preserve">Implement free mobile booking training for all midwives by Q1 2024, projected to boost client acquisition by 35% through improved digital accessibility.</w:t>
      </w:r>
    </w:p>
    <w:bookmarkEnd w:id="27"/>
    <w:bookmarkStart w:id="28" w:name="conclusion"/>
    <w:p>
      <w:pPr>
        <w:pStyle w:val="Heading2"/>
      </w:pPr>
      <w:r>
        <w:t xml:space="preserve">Conclusion</w:t>
      </w:r>
    </w:p>
    <w:p>
      <w:pPr>
        <w:pStyle w:val="FirstParagraph"/>
      </w:pPr>
      <w:r>
        <w:t xml:space="preserve">The data in this Sales Report unequivocally positions licensed midwives as indispensable healthcare providers within the</w:t>
      </w:r>
      <w:r>
        <w:t xml:space="preserve"> </w:t>
      </w:r>
      <w:r>
        <w:rPr>
          <w:bCs/>
          <w:b/>
        </w:rPr>
        <w:t xml:space="preserve">Philippines Manila</w:t>
      </w:r>
      <w:r>
        <w:t xml:space="preserve"> </w:t>
      </w:r>
      <w:r>
        <w:t xml:space="preserve">ecosystem. Their community-rooted approach has not only driven commercial success but also advanced maternal health equity across all socioeconomic strata of the city. With strategic investments in supply chains, workforce distribution, and digital tools—specifically tailored to Manila's unique urban landscape—midwife services are poised to become the cornerstone of accessible maternal healthcare nationwide.</w:t>
      </w:r>
    </w:p>
    <w:p>
      <w:pPr>
        <w:pStyle w:val="BodyText"/>
      </w:pPr>
      <w:r>
        <w:t xml:space="preserve">"In the heart of Manila, where every birth matters, midwives are not just service providers—they are community pillars. This Sales Report confirms that when we invest in their growth, we invest in healthier families and a stronger Philippines."</w:t>
      </w:r>
      <w:r>
        <w:br/>
      </w:r>
      <w:r>
        <w:rPr>
          <w:bCs/>
          <w:b/>
        </w:rPr>
        <w:t xml:space="preserve">— Dr. Maria Santos, Chief Health Strategist, Manila Municipal Health Office</w:t>
      </w:r>
    </w:p>
    <w:p>
      <w:pPr>
        <w:pStyle w:val="BodyText"/>
      </w:pPr>
      <w:r>
        <w:t xml:space="preserve">Prepared by: Manila Healthcare Analytics Unit</w:t>
      </w:r>
      <w:r>
        <w:br/>
      </w:r>
      <w:r>
        <w:t xml:space="preserve">Date: October 25, 2023</w:t>
      </w:r>
      <w:r>
        <w:br/>
      </w:r>
      <w:r>
        <w:t xml:space="preserve">Confidential for Manila Municipal Health Office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 Philippines Manila</dc:title>
  <dc:creator/>
  <dc:language>en</dc:language>
  <cp:keywords/>
  <dcterms:created xsi:type="dcterms:W3CDTF">2025-12-12T06:18:45Z</dcterms:created>
  <dcterms:modified xsi:type="dcterms:W3CDTF">2025-12-12T06:18:45Z</dcterms:modified>
</cp:coreProperties>
</file>

<file path=docProps/custom.xml><?xml version="1.0" encoding="utf-8"?>
<Properties xmlns="http://schemas.openxmlformats.org/officeDocument/2006/custom-properties" xmlns:vt="http://schemas.openxmlformats.org/officeDocument/2006/docPropsVTypes"/>
</file>