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Midwife</w:t>
      </w:r>
      <w:r>
        <w:t xml:space="preserve"> </w:t>
      </w:r>
      <w:r>
        <w:t xml:space="preserve">Services</w:t>
      </w:r>
      <w:r>
        <w:t xml:space="preserve"> </w:t>
      </w:r>
      <w:r>
        <w:t xml:space="preserve">-</w:t>
      </w:r>
      <w:r>
        <w:t xml:space="preserve"> </w:t>
      </w:r>
      <w:r>
        <w:t xml:space="preserve">Dakar,</w:t>
      </w:r>
      <w:r>
        <w:t xml:space="preserve"> </w:t>
      </w:r>
      <w:r>
        <w:t xml:space="preserve">Senegal</w:t>
      </w:r>
    </w:p>
    <w:bookmarkStart w:id="27" w:name="X6b39c85731aa88e5c8d36786b6aa5e77bc524d0"/>
    <w:p>
      <w:pPr>
        <w:pStyle w:val="Heading1"/>
      </w:pPr>
      <w:r>
        <w:t xml:space="preserve">Sales Report: Comprehensive Analysis of Midwife Service Performance in Dakar, Senegal</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Management, Dakar Health Initiative Foundation</w:t>
      </w:r>
      <w:r>
        <w:br/>
      </w:r>
      <w:r>
        <w:rPr>
          <w:bCs/>
          <w:b/>
        </w:rPr>
        <w:t xml:space="preserve">Report Period:</w:t>
      </w:r>
      <w:r>
        <w:t xml:space="preserve"> </w:t>
      </w:r>
      <w:r>
        <w:t xml:space="preserve">Q3 2023 (July 1 - September 30)</w:t>
      </w:r>
    </w:p>
    <w:bookmarkStart w:id="20" w:name="i.-executive-summary"/>
    <w:p>
      <w:pPr>
        <w:pStyle w:val="Heading2"/>
      </w:pPr>
      <w:r>
        <w:t xml:space="preserve">I. Executive Summary</w:t>
      </w:r>
    </w:p>
    <w:p>
      <w:pPr>
        <w:pStyle w:val="FirstParagraph"/>
      </w:pPr>
      <w:r>
        <w:t xml:space="preserve">This Sales Report details the operational and financial performance of our certified midwife service network across Dakar, Senegal. During the third quarter, we achieved remarkable growth in patient acquisition and service utilization, directly addressing critical maternal health gaps in urban Senegal. With 14% year-over-year revenue growth to $87,500 USD and a 22% increase in new client sign-ups compared to Q3 2022, our midwife services have become a cornerstone of accessible healthcare in Dakar. The report underscores how strategic localization, community partnerships, and cultural sensitivity have driven this success while meeting the unique healthcare needs of Senegalese women.</w:t>
      </w:r>
    </w:p>
    <w:bookmarkEnd w:id="20"/>
    <w:bookmarkStart w:id="21" w:name="X13c776cc933daf33876f3b1e21b6f34f0d18911"/>
    <w:p>
      <w:pPr>
        <w:pStyle w:val="Heading2"/>
      </w:pPr>
      <w:r>
        <w:t xml:space="preserve">II. Market Context: Why Midwife Services Matter in Dakar, Senegal</w:t>
      </w:r>
    </w:p>
    <w:p>
      <w:pPr>
        <w:pStyle w:val="FirstParagraph"/>
      </w:pPr>
      <w:r>
        <w:t xml:space="preserve">Senegal faces persistent maternal health challenges despite national progress. According to WHO 2023 data, Dakar's urban maternal mortality rate remains at 357 deaths per 100,000 live births – significantly higher than the global average. Key barriers include geographic access (particularly for low-income neighborhoods like Germaine and Fann), cultural hesitancy toward institutional care, and a shortage of female healthcare providers. Our midwife initiative directly targets these issues by deploying locally trained professionals who understand Senegalese cultural norms around pregnancy, childbirth, and postnatal care. This contextual relevance is why "Midwife" services in Senegal Dakar are not merely clinical offerings but culturally embedded health partnerships.</w:t>
      </w:r>
    </w:p>
    <w:bookmarkEnd w:id="21"/>
    <w:bookmarkStart w:id="22" w:name="Xcc459587b4b2c27b4b319ce211d59c72631be67"/>
    <w:p>
      <w:pPr>
        <w:pStyle w:val="Heading2"/>
      </w:pPr>
      <w:r>
        <w:t xml:space="preserve">III. Sales Performance Highlights (Q3 2023)</w:t>
      </w:r>
    </w:p>
    <w:p>
      <w:pPr>
        <w:pStyle w:val="FirstParagraph"/>
      </w:pPr>
      <w:r>
        <w:rPr>
          <w:bCs/>
          <w:b/>
        </w:rPr>
        <w:t xml:space="preserve">Revenue Breakdown:</w:t>
      </w:r>
    </w:p>
    <w:p>
      <w:pPr>
        <w:numPr>
          <w:ilvl w:val="0"/>
          <w:numId w:val="1001"/>
        </w:numPr>
        <w:pStyle w:val="Compact"/>
      </w:pPr>
      <w:r>
        <w:t xml:space="preserve">Antenatal Consultations: $48,500 (55% of total revenue)</w:t>
      </w:r>
    </w:p>
    <w:p>
      <w:pPr>
        <w:numPr>
          <w:ilvl w:val="0"/>
          <w:numId w:val="1001"/>
        </w:numPr>
        <w:pStyle w:val="Compact"/>
      </w:pPr>
      <w:r>
        <w:t xml:space="preserve">Birthing Support Services: $27,800 (32% of total revenue)</w:t>
      </w:r>
    </w:p>
    <w:p>
      <w:pPr>
        <w:numPr>
          <w:ilvl w:val="0"/>
          <w:numId w:val="1001"/>
        </w:numPr>
        <w:pStyle w:val="Compact"/>
      </w:pPr>
      <w:r>
        <w:t xml:space="preserve">Postnatal Care Packages: $9,200 (11% of total revenue)</w:t>
      </w:r>
    </w:p>
    <w:p>
      <w:pPr>
        <w:numPr>
          <w:ilvl w:val="0"/>
          <w:numId w:val="1001"/>
        </w:numPr>
        <w:pStyle w:val="Compact"/>
      </w:pPr>
      <w:r>
        <w:t xml:space="preserve">Community Health Workshops: $2,000 (3% of total revenue)</w:t>
      </w:r>
    </w:p>
    <w:p>
      <w:pPr>
        <w:pStyle w:val="FirstParagraph"/>
      </w:pPr>
      <w:r>
        <w:rPr>
          <w:bCs/>
          <w:b/>
        </w:rPr>
        <w:t xml:space="preserve">Key Metrics:</w:t>
      </w:r>
    </w:p>
    <w:p>
      <w:pPr>
        <w:numPr>
          <w:ilvl w:val="0"/>
          <w:numId w:val="1002"/>
        </w:numPr>
        <w:pStyle w:val="Compact"/>
      </w:pPr>
      <w:r>
        <w:t xml:space="preserve">New Midwife Client Acquisition: 318 patients (+22% YoY)</w:t>
      </w:r>
    </w:p>
    <w:p>
      <w:pPr>
        <w:numPr>
          <w:ilvl w:val="0"/>
          <w:numId w:val="1002"/>
        </w:numPr>
        <w:pStyle w:val="Compact"/>
      </w:pPr>
      <w:r>
        <w:t xml:space="preserve">Client Retention Rate: 76% (up from 68% in Q3 2022)</w:t>
      </w:r>
    </w:p>
    <w:p>
      <w:pPr>
        <w:numPr>
          <w:ilvl w:val="0"/>
          <w:numId w:val="1002"/>
        </w:numPr>
        <w:pStyle w:val="Compact"/>
      </w:pPr>
      <w:r>
        <w:t xml:space="preserve">Average Revenue Per Client: $195.40 (vs. $174.80 in Q3 2022)</w:t>
      </w:r>
    </w:p>
    <w:p>
      <w:pPr>
        <w:numPr>
          <w:ilvl w:val="0"/>
          <w:numId w:val="1002"/>
        </w:numPr>
        <w:pStyle w:val="Compact"/>
      </w:pPr>
      <w:r>
        <w:t xml:space="preserve">Service Location Coverage: Expanded to all 19 Dakar boroughs, including previously underserved areas (Pikine, Guédiawaye)</w:t>
      </w:r>
    </w:p>
    <w:p>
      <w:pPr>
        <w:pStyle w:val="FirstParagraph"/>
      </w:pPr>
      <w:r>
        <w:t xml:space="preserve">The sales surge reflects targeted outreach: Partnering with Islamic religious leaders to host prenatal workshops in mosques increased new client sign-ups by 34% in the Thies District. Additionally, our mobile midwife unit serving remote neighborhoods like Médina achieved a 58% uptake rate among target populations.</w:t>
      </w:r>
    </w:p>
    <w:bookmarkEnd w:id="22"/>
    <w:bookmarkStart w:id="23" w:name="X2ae07f1f60a15c0432cf2f58e0afd456b817e89"/>
    <w:p>
      <w:pPr>
        <w:pStyle w:val="Heading2"/>
      </w:pPr>
      <w:r>
        <w:t xml:space="preserve">IV. Strategic Initiatives Driving Sales Growth</w:t>
      </w:r>
    </w:p>
    <w:p>
      <w:pPr>
        <w:pStyle w:val="FirstParagraph"/>
      </w:pPr>
      <w:r>
        <w:rPr>
          <w:bCs/>
          <w:b/>
        </w:rPr>
        <w:t xml:space="preserve">1. Culturally Integrated Service Design:</w:t>
      </w:r>
      <w:r>
        <w:t xml:space="preserve"> </w:t>
      </w:r>
      <w:r>
        <w:t xml:space="preserve">All midwives undergo mandatory training in Senegalese cultural protocols – including language fluency (Wolof, French, Serer), religious sensitivity, and traditional birth practices. This builds trust; 89% of surveyed clients cited "cultural understanding" as their primary reason for choosing our services.</w:t>
      </w:r>
    </w:p>
    <w:p>
      <w:pPr>
        <w:pStyle w:val="BodyText"/>
      </w:pPr>
      <w:r>
        <w:rPr>
          <w:bCs/>
          <w:b/>
        </w:rPr>
        <w:t xml:space="preserve">2. Community-Based Referral System:</w:t>
      </w:r>
      <w:r>
        <w:t xml:space="preserve"> </w:t>
      </w:r>
      <w:r>
        <w:t xml:space="preserve">We've established a network of 42 local community health workers (CHWs) across Dakar who act as first-point-of-contact. These CHWs, respected by residents, refer high-risk cases directly to our midwives and provide follow-up support. This system generated 63% of new clients in Q3.</w:t>
      </w:r>
    </w:p>
    <w:p>
      <w:pPr>
        <w:pStyle w:val="BodyText"/>
      </w:pPr>
      <w:r>
        <w:rPr>
          <w:bCs/>
          <w:b/>
        </w:rPr>
        <w:t xml:space="preserve">3. Tiered Pricing Model:</w:t>
      </w:r>
      <w:r>
        <w:t xml:space="preserve"> </w:t>
      </w:r>
      <w:r>
        <w:t xml:space="preserve">To ensure accessibility in Senegal Dakar's economic landscape, we implemented a sliding-scale fee structure:</w:t>
      </w:r>
    </w:p>
    <w:p>
      <w:pPr>
        <w:numPr>
          <w:ilvl w:val="0"/>
          <w:numId w:val="1003"/>
        </w:numPr>
        <w:pStyle w:val="Compact"/>
      </w:pPr>
      <w:r>
        <w:t xml:space="preserve">Low-income families (below $150/month): 70% subsidized</w:t>
      </w:r>
    </w:p>
    <w:p>
      <w:pPr>
        <w:numPr>
          <w:ilvl w:val="0"/>
          <w:numId w:val="1003"/>
        </w:numPr>
        <w:pStyle w:val="Compact"/>
      </w:pPr>
      <w:r>
        <w:t xml:space="preserve">Middle-income (up to $400/month): Standard rate with payment plans</w:t>
      </w:r>
    </w:p>
    <w:p>
      <w:pPr>
        <w:numPr>
          <w:ilvl w:val="0"/>
          <w:numId w:val="1003"/>
        </w:numPr>
        <w:pStyle w:val="Compact"/>
      </w:pPr>
      <w:r>
        <w:t xml:space="preserve">Private pay: Full service rate for expatriates/affluent residents</w:t>
      </w:r>
    </w:p>
    <w:bookmarkEnd w:id="23"/>
    <w:bookmarkStart w:id="24" w:name="Xfd38a30ccfecee7c12d84a87d6a099ff5d8e333"/>
    <w:p>
      <w:pPr>
        <w:pStyle w:val="Heading2"/>
      </w:pPr>
      <w:r>
        <w:t xml:space="preserve">V. Challenges in Senegal Dakar Market &amp; Solutions</w:t>
      </w:r>
    </w:p>
    <w:p>
      <w:pPr>
        <w:pStyle w:val="FirstParagraph"/>
      </w:pPr>
      <w:r>
        <w:rPr>
          <w:bCs/>
          <w:b/>
        </w:rPr>
        <w:t xml:space="preserve">Challenge 1: Transportation Barriers in Urban Dakar</w:t>
      </w:r>
      <w:r>
        <w:br/>
      </w:r>
      <w:r>
        <w:t xml:space="preserve">Many women in peri-urban areas (e.g., Yoff, Ngor) struggle with bus fare to clinics. Our solution: Partnered with Dakar's "Zouk" ride-hailing service for subsidized transport vouchers. This reduced no-show rates by 28%.</w:t>
      </w:r>
    </w:p>
    <w:p>
      <w:pPr>
        <w:pStyle w:val="BodyText"/>
      </w:pPr>
      <w:r>
        <w:rPr>
          <w:bCs/>
          <w:b/>
        </w:rPr>
        <w:t xml:space="preserve">Challenge 2: Distrust of Clinical Settings</w:t>
      </w:r>
      <w:r>
        <w:br/>
      </w:r>
      <w:r>
        <w:t xml:space="preserve">Traditional birth attendants (TBAs) remain influential. We countered this through "Midwife-Community Bridge" events where our certified midwives co-facilitated sessions with TBAs, demonstrating safety protocols while respecting cultural roles. This increased TBA referrals by 41%.</w:t>
      </w:r>
    </w:p>
    <w:p>
      <w:pPr>
        <w:pStyle w:val="BodyText"/>
      </w:pPr>
      <w:r>
        <w:rPr>
          <w:bCs/>
          <w:b/>
        </w:rPr>
        <w:t xml:space="preserve">Challenge 3: Seasonal Demand Fluctuations</w:t>
      </w:r>
      <w:r>
        <w:br/>
      </w:r>
      <w:r>
        <w:t xml:space="preserve">In Senegal Dakar, birth rates peak during Ramadan and harvest seasons (July-October). Our sales team now uses historical data to pre-allocate midwife resources and launch targeted marketing campaigns before these periods.</w:t>
      </w:r>
    </w:p>
    <w:bookmarkEnd w:id="24"/>
    <w:bookmarkStart w:id="25" w:name="X6f9f6907eb0120321709e7fc8564f41a3c6834d"/>
    <w:p>
      <w:pPr>
        <w:pStyle w:val="Heading2"/>
      </w:pPr>
      <w:r>
        <w:t xml:space="preserve">VI. Future Sales Strategy: Expanding Midwife Impact in Senegal</w:t>
      </w:r>
    </w:p>
    <w:p>
      <w:pPr>
        <w:pStyle w:val="FirstParagraph"/>
      </w:pPr>
      <w:r>
        <w:t xml:space="preserve">To build on Q3 success, we will:</w:t>
      </w:r>
    </w:p>
    <w:p>
      <w:pPr>
        <w:numPr>
          <w:ilvl w:val="0"/>
          <w:numId w:val="1004"/>
        </w:numPr>
        <w:pStyle w:val="Compact"/>
      </w:pPr>
      <w:r>
        <w:rPr>
          <w:bCs/>
          <w:b/>
        </w:rPr>
        <w:t xml:space="preserve">Scale Mobile Units:</w:t>
      </w:r>
      <w:r>
        <w:t xml:space="preserve"> </w:t>
      </w:r>
      <w:r>
        <w:t xml:space="preserve">Deploy 3 new electric-powered midwife vehicles to cover 50+ additional neighborhoods by Q1 2024, targeting areas with &gt;60% maternal care access gaps.</w:t>
      </w:r>
    </w:p>
    <w:p>
      <w:pPr>
        <w:numPr>
          <w:ilvl w:val="0"/>
          <w:numId w:val="1004"/>
        </w:numPr>
        <w:pStyle w:val="Compact"/>
      </w:pPr>
      <w:r>
        <w:rPr>
          <w:bCs/>
          <w:b/>
        </w:rPr>
        <w:t xml:space="preserve">Leverage Digital Tools:</w:t>
      </w:r>
      <w:r>
        <w:t xml:space="preserve"> </w:t>
      </w:r>
      <w:r>
        <w:t xml:space="preserve">Launch a WhatsApp-based appointment system (localized in Wolof) to reduce no-shows and improve scheduling for our midwives serving Senegal Dakar's digital-savvy youth.</w:t>
      </w:r>
    </w:p>
    <w:p>
      <w:pPr>
        <w:numPr>
          <w:ilvl w:val="0"/>
          <w:numId w:val="1004"/>
        </w:numPr>
        <w:pStyle w:val="Compact"/>
      </w:pPr>
      <w:r>
        <w:rPr>
          <w:bCs/>
          <w:b/>
        </w:rPr>
        <w:t xml:space="preserve">Corporate Partnerships:</w:t>
      </w:r>
      <w:r>
        <w:t xml:space="preserve"> </w:t>
      </w:r>
      <w:r>
        <w:t xml:space="preserve">Secure contracts with 10 major Dakar-based companies to include midwife services in employee health benefits, targeting 500 new corporate clients by year-end.</w:t>
      </w:r>
    </w:p>
    <w:bookmarkEnd w:id="25"/>
    <w:bookmarkStart w:id="26" w:name="Xe57c0adc2ee514d9fad240cf8c82447721c0263"/>
    <w:p>
      <w:pPr>
        <w:pStyle w:val="Heading2"/>
      </w:pPr>
      <w:r>
        <w:t xml:space="preserve">VII. Conclusion: Midwife Services as Healthcare Catalysts</w:t>
      </w:r>
    </w:p>
    <w:p>
      <w:pPr>
        <w:pStyle w:val="FirstParagraph"/>
      </w:pPr>
      <w:r>
        <w:t xml:space="preserve">The data unequivocally demonstrates that our midwife service model is delivering both social impact and commercial viability in Senegal Dakar. By centering the "Midwife" as a culturally attuned, community-integrated professional rather than just a clinical role, we've transformed maternal healthcare access. The Sales Report reveals not merely transactional success but systemic change: 67% of our clients reported increased confidence in seeking institutional care for future pregnancies after their first experience with our midwives.</w:t>
      </w:r>
    </w:p>
    <w:p>
      <w:pPr>
        <w:pStyle w:val="BodyText"/>
      </w:pPr>
      <w:r>
        <w:t xml:space="preserve">As Senegal advances its National Health Strategy to reduce maternal mortality by 50% by 2030, our Dakar operations exemplify how localized healthcare delivery drives measurable progress. The success of this Sales Report underscores that when "Midwife" services are designed for the specific realities of Senegal Dakar – respecting language, faith, and community networks – they become indispensable pillars of public health. We project 28% revenue growth for Q4 2023 as we scale our proven model across all five regions of Senegal within the next 18 months.</w:t>
      </w:r>
    </w:p>
    <w:p>
      <w:pPr>
        <w:pStyle w:val="BodyText"/>
      </w:pPr>
      <w:r>
        <w:rPr>
          <w:bCs/>
          <w:b/>
        </w:rPr>
        <w:t xml:space="preserve">Prepared By:</w:t>
      </w:r>
      <w:r>
        <w:t xml:space="preserve"> </w:t>
      </w:r>
      <w:r>
        <w:t xml:space="preserve">Amina Diop, Director of Healthcare Operations</w:t>
      </w:r>
      <w:r>
        <w:br/>
      </w:r>
      <w:r>
        <w:rPr>
          <w:bCs/>
          <w:b/>
        </w:rPr>
        <w:t xml:space="preserve">Dakar, Senegal</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Midwife Services - Dakar, Senegal</dc:title>
  <dc:creator/>
  <dc:language>en</dc:language>
  <cp:keywords/>
  <dcterms:created xsi:type="dcterms:W3CDTF">2026-07-23T11:39:54Z</dcterms:created>
  <dcterms:modified xsi:type="dcterms:W3CDTF">2026-07-23T11:39:54Z</dcterms:modified>
</cp:coreProperties>
</file>

<file path=docProps/custom.xml><?xml version="1.0" encoding="utf-8"?>
<Properties xmlns="http://schemas.openxmlformats.org/officeDocument/2006/custom-properties" xmlns:vt="http://schemas.openxmlformats.org/officeDocument/2006/docPropsVTypes"/>
</file>