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Seoul</w:t>
      </w:r>
      <w:r>
        <w:t xml:space="preserve"> </w:t>
      </w:r>
      <w:r>
        <w:t xml:space="preserve">Market</w:t>
      </w:r>
      <w:r>
        <w:t xml:space="preserve"> </w:t>
      </w:r>
      <w:r>
        <w:t xml:space="preserve">Analysis</w:t>
      </w:r>
    </w:p>
    <w:bookmarkStart w:id="30" w:name="X519a609bd705dca9ed75071cfff00eb0b5c93cf"/>
    <w:p>
      <w:pPr>
        <w:pStyle w:val="Heading1"/>
      </w:pPr>
      <w:r>
        <w:t xml:space="preserve">Comprehensive Sales Report: Midwife Services in South Korea Seoul (Q3 2023)</w:t>
      </w:r>
    </w:p>
    <w:p>
      <w:pPr>
        <w:pStyle w:val="FirstParagraph"/>
      </w:pPr>
      <w:r>
        <w:rPr>
          <w:bCs/>
          <w:b/>
        </w:rPr>
        <w:t xml:space="preserve">Prepared For:</w:t>
      </w:r>
      <w:r>
        <w:t xml:space="preserve"> </w:t>
      </w:r>
      <w:r>
        <w:t xml:space="preserve">Executive Leadership, Healthcare Division</w:t>
      </w:r>
      <w:r>
        <w:br/>
      </w:r>
      <w:r>
        <w:rPr>
          <w:bCs/>
          <w:b/>
        </w:rPr>
        <w:t xml:space="preserve">Date:</w:t>
      </w:r>
      <w:r>
        <w:t xml:space="preserve"> </w:t>
      </w:r>
      <w:r>
        <w:t xml:space="preserve">October 26, 2023</w:t>
      </w:r>
      <w:r>
        <w:br/>
      </w:r>
      <w:r>
        <w:rPr>
          <w:bCs/>
          <w:b/>
        </w:rPr>
        <w:t xml:space="preserve">Prepared By:</w:t>
      </w:r>
      <w:r>
        <w:t xml:space="preserve"> </w:t>
      </w:r>
      <w:r>
        <w:t xml:space="preserve">Market Intelligence Department</w:t>
      </w:r>
    </w:p>
    <w:bookmarkStart w:id="20" w:name="i.-executive-summary"/>
    <w:p>
      <w:pPr>
        <w:pStyle w:val="Heading2"/>
      </w:pPr>
      <w:r>
        <w:t xml:space="preserve">I. Executive Summary</w:t>
      </w:r>
    </w:p>
    <w:p>
      <w:pPr>
        <w:pStyle w:val="FirstParagraph"/>
      </w:pPr>
      <w:r>
        <w:t xml:space="preserve">This Sales Report provides a detailed analysis of midwife service performance across Seoul, South Korea—a critical healthcare market experiencing unprecedented growth in maternal care demand. The third quarter of 2023 demonstrated a 34% year-on-year increase in midwife consultations, driven by rising awareness of personalized childbirth experiences and government-supported maternal health initiatives. Notably, Seoul's urban demographic density has positioned it as the leading hub for premium midwifery services in South Korea, with our agency capturing 28% market share—the highest in metropolitan Seoul. This report outlines key sales metrics, competitive dynamics, and strategic recommendations to sustain growth in this specialized healthcare sector.</w:t>
      </w:r>
    </w:p>
    <w:bookmarkEnd w:id="20"/>
    <w:bookmarkStart w:id="21" w:name="X9094bc95817691c6ae0c4687b6ff044171d3348"/>
    <w:p>
      <w:pPr>
        <w:pStyle w:val="Heading2"/>
      </w:pPr>
      <w:r>
        <w:t xml:space="preserve">II. Market Context: Midwife Services in South Korea Seoul</w:t>
      </w:r>
    </w:p>
    <w:p>
      <w:pPr>
        <w:pStyle w:val="FirstParagraph"/>
      </w:pPr>
      <w:r>
        <w:t xml:space="preserve">South Korea's healthcare landscape has undergone significant transformation regarding maternal care since 2020. The Seoul Metropolitan Government's "Healthy Birth Initiative" (launched Q1 2021) allocated ₩15 billion to subsidize midwife services, directly boosting accessibility in Seoul's 25 districts. Crucially, cultural shifts have elevated the role of the midwife from traditional birth attendants to holistic healthcare partners—particularly among Seoul's affluent millennial mothers (ages 30-38) who prioritize personalized care over institutionalized hospital deliveries. As documented by the Korea Health Insurance Review and Assessment Service (KHIN), Seoul's midwife service utilization rate has increased by 62% since 2021, far outpacing national averages.</w:t>
      </w:r>
    </w:p>
    <w:bookmarkEnd w:id="21"/>
    <w:bookmarkStart w:id="25" w:name="iii.-sales-performance-analysis-q3-2023"/>
    <w:p>
      <w:pPr>
        <w:pStyle w:val="Heading2"/>
      </w:pPr>
      <w:r>
        <w:t xml:space="preserve">III. Sales Performance Analysis (Q3 2023)</w:t>
      </w:r>
    </w:p>
    <w:bookmarkStart w:id="22" w:name="a.-key-sales-metrics"/>
    <w:p>
      <w:pPr>
        <w:pStyle w:val="Heading3"/>
      </w:pPr>
      <w:r>
        <w:t xml:space="preserve">A. Key Sales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 (Δ)</w:t>
            </w:r>
          </w:p>
        </w:tc>
        <w:tc>
          <w:tcPr/>
          <w:p>
            <w:pPr>
              <w:pStyle w:val="Compact"/>
              <w:jc w:val="left"/>
            </w:pPr>
            <w:r>
              <w:t xml:space="preserve">YoY Growth</w:t>
            </w:r>
          </w:p>
        </w:tc>
        <w:tc>
          <w:tcPr/>
          <w:p>
            <w:pPr>
              <w:pStyle w:val="Compact"/>
            </w:pPr>
          </w:p>
        </w:tc>
      </w:tr>
      <w:tr>
        <w:tc>
          <w:tcPr/>
          <w:p>
            <w:pPr>
              <w:pStyle w:val="Compact"/>
              <w:jc w:val="left"/>
            </w:pPr>
            <w:r>
              <w:t xml:space="preserve">Total Midwife Consultations (Seoul)</w:t>
            </w:r>
          </w:p>
        </w:tc>
        <w:tc>
          <w:tcPr/>
          <w:p>
            <w:pPr>
              <w:pStyle w:val="Compact"/>
              <w:jc w:val="left"/>
            </w:pPr>
            <w:r>
              <w:t xml:space="preserve">14,785</w:t>
            </w:r>
          </w:p>
        </w:tc>
        <w:tc>
          <w:tcPr/>
          <w:p>
            <w:pPr>
              <w:pStyle w:val="Compact"/>
              <w:jc w:val="left"/>
            </w:pPr>
            <w:r>
              <w:t xml:space="preserve">+8.7%</w:t>
            </w:r>
          </w:p>
        </w:tc>
        <w:tc>
          <w:tcPr/>
          <w:p>
            <w:pPr>
              <w:pStyle w:val="Compact"/>
              <w:jc w:val="left"/>
            </w:pPr>
            <w:r>
              <w:t xml:space="preserve">+34.2%</w:t>
            </w:r>
          </w:p>
        </w:tc>
        <w:tc>
          <w:tcPr/>
          <w:p>
            <w:pPr>
              <w:pStyle w:val="Compact"/>
            </w:pPr>
          </w:p>
        </w:tc>
      </w:tr>
      <w:tr>
        <w:tc>
          <w:tcPr/>
          <w:p>
            <w:pPr>
              <w:pStyle w:val="Compact"/>
              <w:jc w:val="left"/>
            </w:pPr>
            <w:r>
              <w:t xml:space="preserve">Avg. Revenue per Client</w:t>
            </w:r>
          </w:p>
        </w:tc>
        <w:tc>
          <w:tcPr/>
          <w:p>
            <w:pPr>
              <w:pStyle w:val="Compact"/>
              <w:jc w:val="left"/>
            </w:pPr>
            <w:r>
              <w:t xml:space="preserve">₩256,000</w:t>
            </w:r>
          </w:p>
        </w:tc>
        <w:tc>
          <w:tcPr/>
          <w:p>
            <w:pPr>
              <w:pStyle w:val="Compact"/>
              <w:jc w:val="left"/>
            </w:pPr>
            <w:r>
              <w:t xml:space="preserve">+4.1%</w:t>
            </w:r>
          </w:p>
        </w:tc>
        <w:tc>
          <w:tcPr/>
          <w:p>
            <w:pPr>
              <w:pStyle w:val="Compact"/>
              <w:jc w:val="left"/>
            </w:pPr>
            <w:r>
              <w:t xml:space="preserve">+</w:t>
            </w:r>
          </w:p>
        </w:tc>
        <w:tc>
          <w:tcPr/>
          <w:p>
            <w:pPr>
              <w:pStyle w:val="Compact"/>
              <w:jc w:val="left"/>
            </w:pPr>
            <w:r>
              <w:t xml:space="preserve">19.8%</w:t>
            </w:r>
          </w:p>
        </w:tc>
      </w:tr>
      <w:tr>
        <w:tc>
          <w:tcPr/>
          <w:p>
            <w:pPr>
              <w:pStyle w:val="Compact"/>
              <w:jc w:val="left"/>
            </w:pPr>
            <w:r>
              <w:t xml:space="preserve">New Client Acquisition Rate</w:t>
            </w:r>
          </w:p>
        </w:tc>
        <w:tc>
          <w:tcPr/>
          <w:p>
            <w:pPr>
              <w:pStyle w:val="Compact"/>
              <w:jc w:val="left"/>
            </w:pPr>
            <w:r>
              <w:t xml:space="preserve">42% of Total</w:t>
            </w:r>
          </w:p>
        </w:tc>
        <w:tc>
          <w:tcPr/>
          <w:p>
            <w:pPr>
              <w:pStyle w:val="Compact"/>
              <w:jc w:val="left"/>
            </w:pPr>
            <w:r>
              <w:t xml:space="preserve">+6.3 pts.</w:t>
            </w:r>
          </w:p>
        </w:tc>
        <w:tc>
          <w:tcPr/>
          <w:p>
            <w:pPr>
              <w:pStyle w:val="Compact"/>
              <w:jc w:val="left"/>
            </w:pPr>
            <w:r>
              <w:t xml:space="preserve">+27.5%</w:t>
            </w:r>
          </w:p>
        </w:tc>
        <w:tc>
          <w:tcPr/>
          <w:p>
            <w:pPr>
              <w:pStyle w:val="Compact"/>
            </w:pPr>
          </w:p>
        </w:tc>
      </w:tr>
      <w:tr>
        <w:tc>
          <w:tcPr/>
          <w:p>
            <w:pPr>
              <w:pStyle w:val="Compact"/>
              <w:jc w:val="left"/>
            </w:pPr>
            <w:r>
              <w:t xml:space="preserve">Client Retention Rate (Post-Partum)</w:t>
            </w:r>
          </w:p>
        </w:tc>
        <w:tc>
          <w:tcPr/>
          <w:p>
            <w:pPr>
              <w:pStyle w:val="Compact"/>
              <w:jc w:val="left"/>
            </w:pPr>
            <w:r>
              <w:t xml:space="preserve">81%</w:t>
            </w:r>
          </w:p>
        </w:tc>
        <w:tc>
          <w:tcPr/>
          <w:p>
            <w:pPr>
              <w:pStyle w:val="Compact"/>
              <w:jc w:val="left"/>
            </w:pPr>
            <w:r>
              <w:t xml:space="preserve">+9.2 pts.</w:t>
            </w:r>
          </w:p>
        </w:tc>
        <w:tc>
          <w:tcPr/>
          <w:p>
            <w:pPr>
              <w:pStyle w:val="Compact"/>
              <w:jc w:val="left"/>
            </w:pPr>
            <w:r>
              <w:t xml:space="preserve">+</w:t>
            </w:r>
          </w:p>
        </w:tc>
        <w:tc>
          <w:tcPr/>
          <w:p>
            <w:pPr>
              <w:pStyle w:val="Compact"/>
              <w:jc w:val="left"/>
            </w:pPr>
            <w:r>
              <w:t xml:space="preserve">14.6%</w:t>
            </w:r>
          </w:p>
        </w:tc>
      </w:tr>
    </w:tbl>
    <w:bookmarkEnd w:id="22"/>
    <w:bookmarkStart w:id="23" w:name="X4705a033cca50eb8f9339baf6caa0dfc58d88d5"/>
    <w:p>
      <w:pPr>
        <w:pStyle w:val="Heading3"/>
      </w:pPr>
      <w:r>
        <w:t xml:space="preserve">B. Geographic Sales Distribution in Seoul</w:t>
      </w:r>
    </w:p>
    <w:p>
      <w:pPr>
        <w:pStyle w:val="FirstParagraph"/>
      </w:pPr>
      <w:r>
        <w:t xml:space="preserve">Seoul's sales data reveals concentrated demand patterns:</w:t>
      </w:r>
    </w:p>
    <w:p>
      <w:pPr>
        <w:numPr>
          <w:ilvl w:val="0"/>
          <w:numId w:val="1001"/>
        </w:numPr>
        <w:pStyle w:val="Compact"/>
      </w:pPr>
      <w:r>
        <w:rPr>
          <w:bCs/>
          <w:b/>
        </w:rPr>
        <w:t xml:space="preserve">Gangnam/Gangdong:</w:t>
      </w:r>
      <w:r>
        <w:t xml:space="preserve"> </w:t>
      </w:r>
      <w:r>
        <w:t xml:space="preserve">42% of total consultations (luxury residential zones with highest disposable income)</w:t>
      </w:r>
    </w:p>
    <w:p>
      <w:pPr>
        <w:numPr>
          <w:ilvl w:val="0"/>
          <w:numId w:val="1001"/>
        </w:numPr>
        <w:pStyle w:val="Compact"/>
      </w:pPr>
      <w:r>
        <w:rPr>
          <w:bCs/>
          <w:b/>
        </w:rPr>
        <w:t xml:space="preserve">Jung-gu/Mapo:</w:t>
      </w:r>
      <w:r>
        <w:t xml:space="preserve"> </w:t>
      </w:r>
      <w:r>
        <w:t xml:space="preserve">28% (urban professional demographic, strong referral networks)</w:t>
      </w:r>
    </w:p>
    <w:p>
      <w:pPr>
        <w:numPr>
          <w:ilvl w:val="0"/>
          <w:numId w:val="1001"/>
        </w:numPr>
        <w:pStyle w:val="Compact"/>
      </w:pPr>
      <w:r>
        <w:rPr>
          <w:bCs/>
          <w:b/>
        </w:rPr>
        <w:t xml:space="preserve">Eunpyeong/Seongbuk:</w:t>
      </w:r>
      <w:r>
        <w:t xml:space="preserve"> </w:t>
      </w:r>
      <w:r>
        <w:t xml:space="preserve">21% (growing middle-class segment, government health center partnerships)</w:t>
      </w:r>
    </w:p>
    <w:p>
      <w:pPr>
        <w:numPr>
          <w:ilvl w:val="0"/>
          <w:numId w:val="1001"/>
        </w:numPr>
        <w:pStyle w:val="Compact"/>
      </w:pPr>
      <w:r>
        <w:rPr>
          <w:bCs/>
          <w:b/>
        </w:rPr>
        <w:t xml:space="preserve">Dobong/Gwanak:</w:t>
      </w:r>
      <w:r>
        <w:t xml:space="preserve"> </w:t>
      </w:r>
      <w:r>
        <w:t xml:space="preserve">9% (emerging demand with new maternity hospitals opening)</w:t>
      </w:r>
    </w:p>
    <w:bookmarkEnd w:id="23"/>
    <w:bookmarkStart w:id="24" w:name="c.-service-portfolio-performance"/>
    <w:p>
      <w:pPr>
        <w:pStyle w:val="Heading3"/>
      </w:pPr>
      <w:r>
        <w:t xml:space="preserve">C. Service Portfolio Performance</w:t>
      </w:r>
    </w:p>
    <w:p>
      <w:pPr>
        <w:pStyle w:val="FirstParagraph"/>
      </w:pPr>
      <w:r>
        <w:t xml:space="preserve">Our midwife service bundles demonstrated clear market resonance:</w:t>
      </w:r>
    </w:p>
    <w:p>
      <w:pPr>
        <w:numPr>
          <w:ilvl w:val="0"/>
          <w:numId w:val="1002"/>
        </w:numPr>
        <w:pStyle w:val="Compact"/>
      </w:pPr>
      <w:r>
        <w:rPr>
          <w:bCs/>
          <w:b/>
        </w:rPr>
        <w:t xml:space="preserve">Premium Prenatal Package (₩450,000):</w:t>
      </w:r>
      <w:r>
        <w:t xml:space="preserve"> </w:t>
      </w:r>
      <w:r>
        <w:t xml:space="preserve">68% of total revenue—high adoption in Gangnam due to corporate wellness partnerships.</w:t>
      </w:r>
    </w:p>
    <w:p>
      <w:pPr>
        <w:numPr>
          <w:ilvl w:val="0"/>
          <w:numId w:val="1002"/>
        </w:numPr>
        <w:pStyle w:val="Compact"/>
      </w:pPr>
      <w:r>
        <w:rPr>
          <w:bCs/>
          <w:b/>
        </w:rPr>
        <w:t xml:space="preserve">Home Birth Support (₩325,000):</w:t>
      </w:r>
      <w:r>
        <w:t xml:space="preserve"> </w:t>
      </w:r>
      <w:r>
        <w:t xml:space="preserve">27% growth YoY; driven by Seoul's "Birth Choice Act" permitting home births since July 2023.</w:t>
      </w:r>
    </w:p>
    <w:p>
      <w:pPr>
        <w:numPr>
          <w:ilvl w:val="0"/>
          <w:numId w:val="1002"/>
        </w:numPr>
        <w:pStyle w:val="Compact"/>
      </w:pPr>
      <w:r>
        <w:rPr>
          <w:bCs/>
          <w:b/>
        </w:rPr>
        <w:t xml:space="preserve">Postpartum Wellness (₩185,000):</w:t>
      </w:r>
      <w:r>
        <w:t xml:space="preserve"> </w:t>
      </w:r>
      <w:r>
        <w:t xml:space="preserve">Highest retention rate (89%) due to integration with Seoul City's postnatal support subsidies.</w:t>
      </w:r>
    </w:p>
    <w:bookmarkEnd w:id="24"/>
    <w:bookmarkEnd w:id="25"/>
    <w:bookmarkStart w:id="26" w:name="Xd4a0d95505ac60af20ac41efd5e8090796771cc"/>
    <w:p>
      <w:pPr>
        <w:pStyle w:val="Heading2"/>
      </w:pPr>
      <w:r>
        <w:t xml:space="preserve">IV. Competitive Landscape in South Korea Seoul</w:t>
      </w:r>
    </w:p>
    <w:p>
      <w:pPr>
        <w:pStyle w:val="FirstParagraph"/>
      </w:pPr>
      <w:r>
        <w:t xml:space="preserve">The midwife market in Seoul is highly specialized but increasingly competitive. Key observations include:</w:t>
      </w:r>
    </w:p>
    <w:p>
      <w:pPr>
        <w:numPr>
          <w:ilvl w:val="0"/>
          <w:numId w:val="1003"/>
        </w:numPr>
        <w:pStyle w:val="Compact"/>
      </w:pPr>
      <w:r>
        <w:rPr>
          <w:bCs/>
          <w:b/>
        </w:rPr>
        <w:t xml:space="preserve">Traditional Hospitals:</w:t>
      </w:r>
      <w:r>
        <w:t xml:space="preserve"> </w:t>
      </w:r>
      <w:r>
        <w:t xml:space="preserve">Samsung Medical Center and Seoul National University Hospital added "midwife co-care" options—capturing 15% of high-end clients.</w:t>
      </w:r>
    </w:p>
    <w:p>
      <w:pPr>
        <w:numPr>
          <w:ilvl w:val="0"/>
          <w:numId w:val="1003"/>
        </w:numPr>
        <w:pStyle w:val="Compact"/>
      </w:pPr>
      <w:r>
        <w:rPr>
          <w:bCs/>
          <w:b/>
        </w:rPr>
        <w:t xml:space="preserve">New Entrants:</w:t>
      </w:r>
      <w:r>
        <w:t xml:space="preserve"> </w:t>
      </w:r>
      <w:r>
        <w:t xml:space="preserve">3 new digital midwifery platforms (e.g., "MamaCare Seoul") targeting app-based booking, gaining 9% market share among Gen Z mothers.</w:t>
      </w:r>
    </w:p>
    <w:p>
      <w:pPr>
        <w:numPr>
          <w:ilvl w:val="0"/>
          <w:numId w:val="1003"/>
        </w:numPr>
        <w:pStyle w:val="Compact"/>
      </w:pPr>
      <w:r>
        <w:rPr>
          <w:bCs/>
          <w:b/>
        </w:rPr>
        <w:t xml:space="preserve">Our Differentiation:</w:t>
      </w:r>
      <w:r>
        <w:t xml:space="preserve"> </w:t>
      </w:r>
      <w:r>
        <w:t xml:space="preserve">Our Seoul-exclusive partnership with 12 private clinics and government-verified midwife certifications (required by Seoul Health Code §7.3) remains our strongest asset.</w:t>
      </w:r>
    </w:p>
    <w:bookmarkEnd w:id="26"/>
    <w:bookmarkStart w:id="27" w:name="X7ce56087dd75ac1e05915d320076014c5ceb100"/>
    <w:p>
      <w:pPr>
        <w:pStyle w:val="Heading2"/>
      </w:pPr>
      <w:r>
        <w:t xml:space="preserve">V. Challenges in South Korea Seoul Market</w:t>
      </w:r>
    </w:p>
    <w:p>
      <w:pPr>
        <w:pStyle w:val="FirstParagraph"/>
      </w:pPr>
      <w:r>
        <w:t xml:space="preserve">Despite strong growth, critical challenges require strategic intervention:</w:t>
      </w:r>
    </w:p>
    <w:p>
      <w:pPr>
        <w:numPr>
          <w:ilvl w:val="0"/>
          <w:numId w:val="1004"/>
        </w:numPr>
        <w:pStyle w:val="Compact"/>
      </w:pPr>
      <w:r>
        <w:rPr>
          <w:bCs/>
          <w:b/>
        </w:rPr>
        <w:t xml:space="preserve">Certification Bottlenecks:</w:t>
      </w:r>
      <w:r>
        <w:t xml:space="preserve"> </w:t>
      </w:r>
      <w:r>
        <w:t xml:space="preserve">Seoul's midwife licensing process takes 180+ days (vs. national average of 90 days), causing service gaps during peak demand periods (Q4-early Q1).</w:t>
      </w:r>
    </w:p>
    <w:p>
      <w:pPr>
        <w:numPr>
          <w:ilvl w:val="0"/>
          <w:numId w:val="1004"/>
        </w:numPr>
        <w:pStyle w:val="Compact"/>
      </w:pPr>
      <w:r>
        <w:rPr>
          <w:bCs/>
          <w:b/>
        </w:rPr>
        <w:t xml:space="preserve">Price Sensitivity:</w:t>
      </w:r>
      <w:r>
        <w:t xml:space="preserve"> </w:t>
      </w:r>
      <w:r>
        <w:t xml:space="preserve">23% of new leads in Seoul decline due to perceived high cost—though our premium pricing aligns with Seoul's healthcare expenditure norms.</w:t>
      </w:r>
    </w:p>
    <w:p>
      <w:pPr>
        <w:numPr>
          <w:ilvl w:val="0"/>
          <w:numId w:val="1004"/>
        </w:numPr>
        <w:pStyle w:val="Compact"/>
      </w:pPr>
      <w:r>
        <w:rPr>
          <w:bCs/>
          <w:b/>
        </w:rPr>
        <w:t xml:space="preserve">Cultural Perception Gap:</w:t>
      </w:r>
      <w:r>
        <w:t xml:space="preserve"> </w:t>
      </w:r>
      <w:r>
        <w:t xml:space="preserve">Only 48% of Seoul mothers associate "midwife" with holistic care (vs. 76% for hospital obstetricians), requiring targeted education campaigns.</w:t>
      </w:r>
    </w:p>
    <w:bookmarkEnd w:id="27"/>
    <w:bookmarkStart w:id="28" w:name="vi.-strategic-recommendations"/>
    <w:p>
      <w:pPr>
        <w:pStyle w:val="Heading2"/>
      </w:pPr>
      <w:r>
        <w:t xml:space="preserve">VI. Strategic Recommendations</w:t>
      </w:r>
    </w:p>
    <w:p>
      <w:pPr>
        <w:pStyle w:val="FirstParagraph"/>
      </w:pPr>
      <w:r>
        <w:t xml:space="preserve">To capitalize on Seoul's midwife market potential, we propose:</w:t>
      </w:r>
    </w:p>
    <w:p>
      <w:pPr>
        <w:numPr>
          <w:ilvl w:val="0"/>
          <w:numId w:val="1005"/>
        </w:numPr>
        <w:pStyle w:val="Compact"/>
      </w:pPr>
      <w:r>
        <w:rPr>
          <w:bCs/>
          <w:b/>
        </w:rPr>
        <w:t xml:space="preserve">Accelerate Certification Pipeline:</w:t>
      </w:r>
      <w:r>
        <w:t xml:space="preserve"> </w:t>
      </w:r>
      <w:r>
        <w:t xml:space="preserve">Partner with Seoul Metropolitan Health Department to streamline licensing—aiming for 50% reduction in processing time by Q2 2024.</w:t>
      </w:r>
    </w:p>
    <w:p>
      <w:pPr>
        <w:numPr>
          <w:ilvl w:val="0"/>
          <w:numId w:val="1005"/>
        </w:numPr>
        <w:pStyle w:val="Compact"/>
      </w:pPr>
      <w:r>
        <w:rPr>
          <w:bCs/>
          <w:b/>
        </w:rPr>
        <w:t xml:space="preserve">Leverage Government Subsidies:</w:t>
      </w:r>
      <w:r>
        <w:t xml:space="preserve"> </w:t>
      </w:r>
      <w:r>
        <w:t xml:space="preserve">Develop "Seoul Birth Voucher" program co-funded by local municipalities, targeting midwife services for low-income families (projected to increase client base by 18%).</w:t>
      </w:r>
    </w:p>
    <w:p>
      <w:pPr>
        <w:numPr>
          <w:ilvl w:val="0"/>
          <w:numId w:val="1005"/>
        </w:numPr>
        <w:pStyle w:val="Compact"/>
      </w:pPr>
      <w:r>
        <w:rPr>
          <w:bCs/>
          <w:b/>
        </w:rPr>
        <w:t xml:space="preserve">Enhance Digital Experience:</w:t>
      </w:r>
      <w:r>
        <w:t xml:space="preserve"> </w:t>
      </w:r>
      <w:r>
        <w:t xml:space="preserve">Launch Seoul-specific mobile app with real-time appointment booking at 57 clinics—addressing the 33% drop-off rate during manual booking.</w:t>
      </w:r>
    </w:p>
    <w:p>
      <w:pPr>
        <w:numPr>
          <w:ilvl w:val="0"/>
          <w:numId w:val="1005"/>
        </w:numPr>
        <w:pStyle w:val="Compact"/>
      </w:pPr>
      <w:r>
        <w:rPr>
          <w:bCs/>
          <w:b/>
        </w:rPr>
        <w:t xml:space="preserve">Cultural Education Campaigns:</w:t>
      </w:r>
      <w:r>
        <w:t xml:space="preserve"> </w:t>
      </w:r>
      <w:r>
        <w:t xml:space="preserve">Collaborate with Seoul influencers (e.g., parenting bloggers like "Mama in Gangnam") to reposition midwives as essential healthcare professionals via social media.</w:t>
      </w:r>
    </w:p>
    <w:bookmarkEnd w:id="28"/>
    <w:bookmarkStart w:id="29" w:name="vii.-conclusion"/>
    <w:p>
      <w:pPr>
        <w:pStyle w:val="Heading2"/>
      </w:pPr>
      <w:r>
        <w:t xml:space="preserve">VII. Conclusion</w:t>
      </w:r>
    </w:p>
    <w:p>
      <w:pPr>
        <w:pStyle w:val="FirstParagraph"/>
      </w:pPr>
      <w:r>
        <w:t xml:space="preserve">The Sales Report confirms that midwife services represent a high-growth segment within South Korea Seoul's healthcare ecosystem. Our 34% YoY sales growth in Q3 validates the strategic investment in Seoul's maternal care market, with urban demand exceeding national averages by 1.7x. To maintain leadership, we must address certification delays and cultural perception gaps while leveraging Seoul's unique policy environment. The city government's active role through subsidies and regulatory reforms creates a favorable climate for midwife services—making South Korea Seoul the most promising market for sustainable midwifery growth in Asia-Pacific.</w:t>
      </w:r>
    </w:p>
    <w:p>
      <w:pPr>
        <w:pStyle w:val="BodyText"/>
      </w:pPr>
      <w:r>
        <w:t xml:space="preserve">As this Sales Report concludes, we project 40% YoY revenue growth for 2024 based on current Seoul market trends. Immediate implementation of these recommendations will position our agency to capture 35%+ market share in Seoul by Q3 2024—setting a benchmark for midwife service excellence across South Korea.</w:t>
      </w:r>
    </w:p>
    <w:p>
      <w:pPr>
        <w:pStyle w:val="BodyText"/>
      </w:pPr>
      <w:r>
        <w:rPr>
          <w:bCs/>
          <w:b/>
        </w:rPr>
        <w:t xml:space="preserve">Appendix: Key Terminology</w:t>
      </w:r>
    </w:p>
    <w:p>
      <w:pPr>
        <w:numPr>
          <w:ilvl w:val="0"/>
          <w:numId w:val="1006"/>
        </w:numPr>
        <w:pStyle w:val="Compact"/>
      </w:pPr>
      <w:r>
        <w:rPr>
          <w:iCs/>
          <w:i/>
        </w:rPr>
        <w:t xml:space="preserve">Midwife:</w:t>
      </w:r>
      <w:r>
        <w:t xml:space="preserve"> </w:t>
      </w:r>
      <w:r>
        <w:t xml:space="preserve">A licensed healthcare professional specializing in pregnancy, childbirth, and postpartum care (per Korean Ministry of Health &amp; Welfare Act 75)</w:t>
      </w:r>
    </w:p>
    <w:p>
      <w:pPr>
        <w:numPr>
          <w:ilvl w:val="0"/>
          <w:numId w:val="1006"/>
        </w:numPr>
        <w:pStyle w:val="Compact"/>
      </w:pPr>
      <w:r>
        <w:rPr>
          <w:iCs/>
          <w:i/>
        </w:rPr>
        <w:t xml:space="preserve">South Korea Seoul:</w:t>
      </w:r>
      <w:r>
        <w:t xml:space="preserve"> </w:t>
      </w:r>
      <w:r>
        <w:t xml:space="preserve">The capital city and economic hub of South Korea, home to 10 million residents with the highest concentration of high-income maternal demographics</w:t>
      </w:r>
    </w:p>
    <w:p>
      <w:pPr>
        <w:numPr>
          <w:ilvl w:val="0"/>
          <w:numId w:val="1006"/>
        </w:numPr>
        <w:pStyle w:val="Compact"/>
      </w:pPr>
      <w:r>
        <w:rPr>
          <w:iCs/>
          <w:i/>
        </w:rPr>
        <w:t xml:space="preserve">Sales Report:</w:t>
      </w:r>
      <w:r>
        <w:t xml:space="preserve"> </w:t>
      </w:r>
      <w:r>
        <w:t xml:space="preserve">Quarterly performance analysis of midwife service revenue, client acquisition, and market positioning in Seoul's healthcare sector</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Seoul Market Analysis</dc:title>
  <dc:creator/>
  <dc:language>en</dc:language>
  <cp:keywords/>
  <dcterms:created xsi:type="dcterms:W3CDTF">2026-07-24T12:59:49Z</dcterms:created>
  <dcterms:modified xsi:type="dcterms:W3CDTF">2026-07-24T12:59:49Z</dcterms:modified>
</cp:coreProperties>
</file>

<file path=docProps/custom.xml><?xml version="1.0" encoding="utf-8"?>
<Properties xmlns="http://schemas.openxmlformats.org/officeDocument/2006/custom-properties" xmlns:vt="http://schemas.openxmlformats.org/officeDocument/2006/docPropsVTypes"/>
</file>