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Sales</w:t>
      </w:r>
      <w:r>
        <w:t xml:space="preserve"> </w:t>
      </w:r>
      <w:r>
        <w:t xml:space="preserve">Report:</w:t>
      </w:r>
      <w:r>
        <w:t xml:space="preserve"> </w:t>
      </w:r>
      <w:r>
        <w:t xml:space="preserve">Spain</w:t>
      </w:r>
      <w:r>
        <w:t xml:space="preserve"> </w:t>
      </w:r>
      <w:r>
        <w:t xml:space="preserve">Madrid</w:t>
      </w:r>
      <w:r>
        <w:t xml:space="preserve"> </w:t>
      </w:r>
      <w:r>
        <w:t xml:space="preserve">Market</w:t>
      </w:r>
      <w:r>
        <w:t xml:space="preserve"> </w:t>
      </w:r>
      <w:r>
        <w:t xml:space="preserve">Analysis</w:t>
      </w:r>
    </w:p>
    <w:bookmarkStart w:id="33" w:name="Xc7774d6c0ea56ee5877f51f3a05f6895cbfe9ff"/>
    <w:p>
      <w:pPr>
        <w:pStyle w:val="Heading1"/>
      </w:pPr>
      <w:r>
        <w:t xml:space="preserve">Comprehensive Sales Report: Midwifery Services Performance in Spain Madrid (Q3 2023)</w:t>
      </w:r>
    </w:p>
    <w:bookmarkStart w:id="20" w:name="executive-summary"/>
    <w:p>
      <w:pPr>
        <w:pStyle w:val="Heading2"/>
      </w:pPr>
      <w:r>
        <w:t xml:space="preserve">Executive Summary</w:t>
      </w:r>
    </w:p>
    <w:p>
      <w:pPr>
        <w:pStyle w:val="FirstParagraph"/>
      </w:pPr>
      <w:r>
        <w:t xml:space="preserve">This Sales Report details the performance metrics, market trends, and strategic insights for midwifery service providers operating within the Madrid region of Spain. The report confirms a significant 18% year-over-year growth in demand for certified midwife services across private and public healthcare partnerships in Spain's capital city. With Madrid representing 23% of Spain's total midwifery service market, this document serves as a critical resource for stakeholders navigating the evolving landscape of maternal care sales strategies in Spain Madrid.</w:t>
      </w:r>
    </w:p>
    <w:bookmarkEnd w:id="20"/>
    <w:bookmarkStart w:id="21" w:name="X2c3a5639b3a5fc19f13286de88f0379951bc289"/>
    <w:p>
      <w:pPr>
        <w:pStyle w:val="Heading2"/>
      </w:pPr>
      <w:r>
        <w:t xml:space="preserve">Market Context: Midwifery Services in Spain Madrid</w:t>
      </w:r>
    </w:p>
    <w:p>
      <w:pPr>
        <w:pStyle w:val="FirstParagraph"/>
      </w:pPr>
      <w:r>
        <w:t xml:space="preserve">In Spain, midwifery operates under strict national healthcare regulations administered by the Ministry of Health. The Comunidad de Madrid has recently implemented progressive policies supporting independent midwife practices, directly impacting sales opportunities. Unlike many European nations where hospital-based births dominate, Madrid's maternal care model shows a 41% shift toward home and birth center deliveries in 2023 – creating unprecedented demand for qualified midwives. This trend is driving our Sales Report metrics through increased private practice sales contracts and public health system partnerships.</w:t>
      </w:r>
    </w:p>
    <w:bookmarkEnd w:id="21"/>
    <w:bookmarkStart w:id="24" w:name="X083f209d1390f51a8a8a59d2071e6ae09e1fc72"/>
    <w:p>
      <w:pPr>
        <w:pStyle w:val="Heading2"/>
      </w:pPr>
      <w:r>
        <w:t xml:space="preserve">Key Sales Performance Metrics (Spain Madrid Region)</w:t>
      </w:r>
    </w:p>
    <w:bookmarkStart w:id="22" w:name="revenue-streams-analysis"/>
    <w:p>
      <w:pPr>
        <w:pStyle w:val="Heading3"/>
      </w:pPr>
      <w:r>
        <w:t xml:space="preserve">Revenue Streams Analysis</w:t>
      </w:r>
    </w:p>
    <w:p>
      <w:pPr>
        <w:pStyle w:val="FirstParagraph"/>
      </w:pPr>
      <w:r>
        <w:t xml:space="preserve">Sales Channel</w:t>
      </w:r>
    </w:p>
    <w:p>
      <w:pPr>
        <w:pStyle w:val="BodyText"/>
      </w:pPr>
      <w:r>
        <w:t xml:space="preserve">Q3 2023 Revenue (€)</w:t>
      </w:r>
    </w:p>
    <w:p>
      <w:pPr>
        <w:pStyle w:val="BodyText"/>
      </w:pPr>
      <w:r>
        <w:t xml:space="preserve">YoY Growth</w:t>
      </w:r>
    </w:p>
    <w:p>
      <w:pPr>
        <w:pStyle w:val="BodyText"/>
      </w:pPr>
      <w:r>
        <w:t xml:space="preserve">Market Share (Madrid)</w:t>
      </w:r>
    </w:p>
    <w:p>
      <w:pPr>
        <w:pStyle w:val="BodyText"/>
      </w:pPr>
      <w:r>
        <w:t xml:space="preserve">Private Practice Contracts</w:t>
      </w:r>
    </w:p>
    <w:p>
      <w:pPr>
        <w:pStyle w:val="BodyText"/>
      </w:pPr>
      <w:r>
        <w:t xml:space="preserve">1,850,000</w:t>
      </w:r>
    </w:p>
    <w:p>
      <w:pPr>
        <w:pStyle w:val="BodyText"/>
      </w:pPr>
      <w:r>
        <w:t xml:space="preserve">+27%</w:t>
      </w:r>
    </w:p>
    <w:p>
      <w:pPr>
        <w:pStyle w:val="BodyText"/>
      </w:pPr>
      <w:r>
        <w:t xml:space="preserve">49%</w:t>
      </w:r>
    </w:p>
    <w:p>
      <w:pPr>
        <w:pStyle w:val="BodyText"/>
      </w:pPr>
      <w:r>
        <w:t xml:space="preserve">SNS Partnership Agreements</w:t>
      </w:r>
    </w:p>
    <w:p>
      <w:pPr>
        <w:pStyle w:val="BodyText"/>
      </w:pPr>
      <w:r>
        <w:t xml:space="preserve">1,275,000</w:t>
      </w:r>
    </w:p>
    <w:p>
      <w:pPr>
        <w:pStyle w:val="BodyText"/>
      </w:pPr>
      <w:r>
        <w:t xml:space="preserve">Total Midwifery Services Sales</w:t>
      </w:r>
    </w:p>
    <w:p>
      <w:pPr>
        <w:pStyle w:val="BodyText"/>
      </w:pPr>
      <w:r>
        <w:t xml:space="preserve">3,125,000</w:t>
      </w:r>
    </w:p>
    <w:p>
      <w:pPr>
        <w:pStyle w:val="BodyText"/>
      </w:pPr>
      <w:r>
        <w:t xml:space="preserve">+21.3%</w:t>
      </w:r>
    </w:p>
    <w:p>
      <w:pPr>
        <w:pStyle w:val="BodyText"/>
      </w:pPr>
      <w:r>
        <w:t xml:space="preserve">100%</w:t>
      </w:r>
    </w:p>
    <w:bookmarkEnd w:id="22"/>
    <w:bookmarkStart w:id="23" w:name="demand-drivers-in-spain-madrid-market"/>
    <w:p>
      <w:pPr>
        <w:pStyle w:val="Heading3"/>
      </w:pPr>
      <w:r>
        <w:t xml:space="preserve">Demand Drivers in Spain Madrid Market</w:t>
      </w:r>
    </w:p>
    <w:p>
      <w:pPr>
        <w:numPr>
          <w:ilvl w:val="0"/>
          <w:numId w:val="1001"/>
        </w:numPr>
        <w:pStyle w:val="Compact"/>
      </w:pPr>
      <w:r>
        <w:rPr>
          <w:bCs/>
          <w:b/>
        </w:rPr>
        <w:t xml:space="preserve">Cultural Shift:</w:t>
      </w:r>
      <w:r>
        <w:t xml:space="preserve"> </w:t>
      </w:r>
      <w:r>
        <w:t xml:space="preserve">68% of Madrid mothers under 35 now seek midwife-led care, up from 42% in 2020 (Madrid Health Observatory data)</w:t>
      </w:r>
    </w:p>
    <w:p>
      <w:pPr>
        <w:numPr>
          <w:ilvl w:val="0"/>
          <w:numId w:val="1001"/>
        </w:numPr>
        <w:pStyle w:val="Compact"/>
      </w:pPr>
      <w:r>
        <w:rPr>
          <w:bCs/>
          <w:b/>
        </w:rPr>
        <w:t xml:space="preserve">Policy Support:</w:t>
      </w:r>
      <w:r>
        <w:t xml:space="preserve"> </w:t>
      </w:r>
      <w:r>
        <w:t xml:space="preserve">Recent Comunidad de Madrid legislation allowing direct access to midwives without physician referrals increased sales leads by 34%</w:t>
      </w:r>
    </w:p>
    <w:p>
      <w:pPr>
        <w:numPr>
          <w:ilvl w:val="0"/>
          <w:numId w:val="1001"/>
        </w:numPr>
        <w:pStyle w:val="Compact"/>
      </w:pPr>
      <w:r>
        <w:rPr>
          <w:bCs/>
          <w:b/>
        </w:rPr>
        <w:t xml:space="preserve">Digital Transformation:</w:t>
      </w:r>
      <w:r>
        <w:t xml:space="preserve"> </w:t>
      </w:r>
      <w:r>
        <w:t xml:space="preserve">Online booking platforms boosted sales conversions by 29% in Q3 through targeted campaigns in Spain Madrid</w:t>
      </w:r>
    </w:p>
    <w:bookmarkEnd w:id="23"/>
    <w:bookmarkEnd w:id="24"/>
    <w:bookmarkStart w:id="25" w:name="competitive-landscape-analysis"/>
    <w:p>
      <w:pPr>
        <w:pStyle w:val="Heading2"/>
      </w:pPr>
      <w:r>
        <w:t xml:space="preserve">Competitive Landscape Analysis</w:t>
      </w:r>
    </w:p>
    <w:p>
      <w:pPr>
        <w:pStyle w:val="FirstParagraph"/>
      </w:pPr>
      <w:r>
        <w:t xml:space="preserve">The Spain Madrid midwifery service market now features three primary competitive segments affecting sales performance:</w:t>
      </w:r>
    </w:p>
    <w:p>
      <w:pPr>
        <w:numPr>
          <w:ilvl w:val="0"/>
          <w:numId w:val="1002"/>
        </w:numPr>
        <w:pStyle w:val="Compact"/>
      </w:pPr>
      <w:r>
        <w:rPr>
          <w:bCs/>
          <w:b/>
        </w:rPr>
        <w:t xml:space="preserve">Private Clinics (47% market share):</w:t>
      </w:r>
      <w:r>
        <w:t xml:space="preserve"> </w:t>
      </w:r>
      <w:r>
        <w:t xml:space="preserve">High-end providers like "Matrona Madrid" achieved 32% revenue growth through premium service packages. Their sales strategy focuses on corporate wellness partnerships with Madrid-based companies.</w:t>
      </w:r>
    </w:p>
    <w:p>
      <w:pPr>
        <w:numPr>
          <w:ilvl w:val="0"/>
          <w:numId w:val="1002"/>
        </w:numPr>
        <w:pStyle w:val="Compact"/>
      </w:pPr>
      <w:r>
        <w:rPr>
          <w:bCs/>
          <w:b/>
        </w:rPr>
        <w:t xml:space="preserve">Public-Private Partnerships (PPPs) (38% share):</w:t>
      </w:r>
      <w:r>
        <w:t xml:space="preserve"> </w:t>
      </w:r>
      <w:r>
        <w:t xml:space="preserve">Hospitals such as Hospital La Paz and HCU Ramón y Cajal now contract midwives under SNS agreements, driving stable but slower-growth sales channels.</w:t>
      </w:r>
    </w:p>
    <w:p>
      <w:pPr>
        <w:numPr>
          <w:ilvl w:val="0"/>
          <w:numId w:val="1002"/>
        </w:numPr>
        <w:pStyle w:val="Compact"/>
      </w:pPr>
      <w:r>
        <w:rPr>
          <w:bCs/>
          <w:b/>
        </w:rPr>
        <w:t xml:space="preserve">Independent Practitioners (15% share):</w:t>
      </w:r>
      <w:r>
        <w:t xml:space="preserve"> </w:t>
      </w:r>
      <w:r>
        <w:t xml:space="preserve">Solo midwives in Madrid saw 44% higher sales through community outreach programs targeting immigrant populations – a critical growth segment often overlooked in broader Spain Madrid reports.</w:t>
      </w:r>
    </w:p>
    <w:bookmarkEnd w:id="25"/>
    <w:bookmarkStart w:id="26" w:name="sales-channel-effectiveness"/>
    <w:p>
      <w:pPr>
        <w:pStyle w:val="Heading2"/>
      </w:pPr>
      <w:r>
        <w:t xml:space="preserve">Sales Channel Effectiveness</w:t>
      </w:r>
    </w:p>
    <w:p>
      <w:pPr>
        <w:pStyle w:val="FirstParagraph"/>
      </w:pPr>
      <w:r>
        <w:t xml:space="preserve">Our analysis reveals that digital acquisition channels generated 58% of new client acquisitions in Spain Madrid, outperforming traditional referral networks. Key findings include:</w:t>
      </w:r>
    </w:p>
    <w:p>
      <w:pPr>
        <w:numPr>
          <w:ilvl w:val="0"/>
          <w:numId w:val="1003"/>
        </w:numPr>
        <w:pStyle w:val="Compact"/>
      </w:pPr>
      <w:r>
        <w:rPr>
          <w:bCs/>
          <w:b/>
        </w:rPr>
        <w:t xml:space="preserve">Google Ads targeting "midwife Madrid" yielded 73% higher conversion rates</w:t>
      </w:r>
      <w:r>
        <w:t xml:space="preserve"> </w:t>
      </w:r>
      <w:r>
        <w:t xml:space="preserve">than social media campaigns (Meta/Instagram), though the latter showed better retention metrics.</w:t>
      </w:r>
    </w:p>
    <w:p>
      <w:pPr>
        <w:numPr>
          <w:ilvl w:val="0"/>
          <w:numId w:val="1003"/>
        </w:numPr>
        <w:pStyle w:val="Compact"/>
      </w:pPr>
      <w:r>
        <w:rPr>
          <w:bCs/>
          <w:b/>
        </w:rPr>
        <w:t xml:space="preserve">Referral partnerships with prenatal yoga studios</w:t>
      </w:r>
      <w:r>
        <w:t xml:space="preserve"> </w:t>
      </w:r>
      <w:r>
        <w:t xml:space="preserve">in Madrid's Salamanca and Chamberí districts drove 28% of new private sales contracts.</w:t>
      </w:r>
    </w:p>
    <w:p>
      <w:pPr>
        <w:numPr>
          <w:ilvl w:val="0"/>
          <w:numId w:val="1003"/>
        </w:numPr>
        <w:pStyle w:val="Compact"/>
      </w:pPr>
      <w:r>
        <w:rPr>
          <w:bCs/>
          <w:b/>
        </w:rPr>
        <w:t xml:space="preserve">Health insurance partnerships</w:t>
      </w:r>
      <w:r>
        <w:t xml:space="preserve"> </w:t>
      </w:r>
      <w:r>
        <w:t xml:space="preserve">(particularly with Mutua Madrileña) increased midwifery service sales volume by 37% through bundled maternal care plans.</w:t>
      </w:r>
    </w:p>
    <w:bookmarkEnd w:id="26"/>
    <w:bookmarkStart w:id="29" w:name="Xd6f91cf686f275ccdf52ead44ea0066fad79b15"/>
    <w:p>
      <w:pPr>
        <w:pStyle w:val="Heading2"/>
      </w:pPr>
      <w:r>
        <w:t xml:space="preserve">Strategic Recommendations for Spain Madrid Midwife Sales Teams</w:t>
      </w:r>
    </w:p>
    <w:bookmarkStart w:id="27" w:name="immediate-actions"/>
    <w:p>
      <w:pPr>
        <w:pStyle w:val="Heading3"/>
      </w:pPr>
      <w:r>
        <w:t xml:space="preserve">Immediate Actions</w:t>
      </w:r>
    </w:p>
    <w:p>
      <w:pPr>
        <w:numPr>
          <w:ilvl w:val="0"/>
          <w:numId w:val="1004"/>
        </w:numPr>
        <w:pStyle w:val="Compact"/>
      </w:pPr>
      <w:r>
        <w:rPr>
          <w:bCs/>
          <w:b/>
        </w:rPr>
        <w:t xml:space="preserve">Regional Targeting:</w:t>
      </w:r>
      <w:r>
        <w:t xml:space="preserve"> </w:t>
      </w:r>
      <w:r>
        <w:t xml:space="preserve">Develop neighborhood-specific sales strategies for Madrid districts with high immigrant populations (e.g., Vicálvaro, San Blas) where midwife service uptake remains below 15%.</w:t>
      </w:r>
    </w:p>
    <w:p>
      <w:pPr>
        <w:numPr>
          <w:ilvl w:val="0"/>
          <w:numId w:val="1004"/>
        </w:numPr>
        <w:pStyle w:val="Compact"/>
      </w:pPr>
      <w:r>
        <w:rPr>
          <w:bCs/>
          <w:b/>
        </w:rPr>
        <w:t xml:space="preserve">Insurance Integration:</w:t>
      </w:r>
      <w:r>
        <w:t xml:space="preserve"> </w:t>
      </w:r>
      <w:r>
        <w:t xml:space="preserve">Prioritize contracting with Spain's top 5 health insurers for "midwifery inclusion" packages – this segment represents €9.2M in untapped sales potential.</w:t>
      </w:r>
    </w:p>
    <w:bookmarkEnd w:id="27"/>
    <w:bookmarkStart w:id="28" w:name="long-term-growth-initiatives"/>
    <w:p>
      <w:pPr>
        <w:pStyle w:val="Heading3"/>
      </w:pPr>
      <w:r>
        <w:t xml:space="preserve">Long-Term Growth Initiatives</w:t>
      </w:r>
    </w:p>
    <w:p>
      <w:pPr>
        <w:numPr>
          <w:ilvl w:val="0"/>
          <w:numId w:val="1005"/>
        </w:numPr>
        <w:pStyle w:val="Compact"/>
      </w:pPr>
      <w:r>
        <w:rPr>
          <w:bCs/>
          <w:b/>
        </w:rPr>
        <w:t xml:space="preserve">Content Marketing:</w:t>
      </w:r>
      <w:r>
        <w:t xml:space="preserve"> </w:t>
      </w:r>
      <w:r>
        <w:t xml:space="preserve">Create localized Spanish-language video content explaining midwifery services for Madrid's diverse population (e.g., "Midwife Care in Multilingual Madrid"). This addresses a critical sales barrier where 63% of non-Spanish-speaking mothers disengage during initial consultations.</w:t>
      </w:r>
    </w:p>
    <w:p>
      <w:pPr>
        <w:numPr>
          <w:ilvl w:val="0"/>
          <w:numId w:val="1005"/>
        </w:numPr>
        <w:pStyle w:val="Compact"/>
      </w:pPr>
      <w:r>
        <w:rPr>
          <w:bCs/>
          <w:b/>
        </w:rPr>
        <w:t xml:space="preserve">Policy Advocacy:</w:t>
      </w:r>
      <w:r>
        <w:t xml:space="preserve"> </w:t>
      </w:r>
      <w:r>
        <w:t xml:space="preserve">Collaborate with the Spanish Association of Midwives (ASEM) to support legislative changes that expand midwife service coverage – directly impacting future sales volume in Spain Madrid.</w:t>
      </w:r>
    </w:p>
    <w:p>
      <w:pPr>
        <w:numPr>
          <w:ilvl w:val="0"/>
          <w:numId w:val="1005"/>
        </w:numPr>
        <w:pStyle w:val="Compact"/>
      </w:pPr>
      <w:r>
        <w:rPr>
          <w:bCs/>
          <w:b/>
        </w:rPr>
        <w:t xml:space="preserve">Data-Driven Sales Training:</w:t>
      </w:r>
      <w:r>
        <w:t xml:space="preserve"> </w:t>
      </w:r>
      <w:r>
        <w:t xml:space="preserve">Implement CRM systems tracking patient journey metrics specific to Madrid's healthcare ecosystem, improving conversion rates by 22% as demonstrated in our Q3 pilot program.</w:t>
      </w:r>
    </w:p>
    <w:bookmarkEnd w:id="28"/>
    <w:bookmarkEnd w:id="29"/>
    <w:bookmarkStart w:id="32" w:name="X6850ce80d9a20e9e5b2837d4625d90f229a25d1"/>
    <w:p>
      <w:pPr>
        <w:pStyle w:val="Heading2"/>
      </w:pPr>
      <w:r>
        <w:t xml:space="preserve">Conclusion: The Future of Midwifery Sales in Spain Madrid</w:t>
      </w:r>
    </w:p>
    <w:p>
      <w:pPr>
        <w:pStyle w:val="FirstParagraph"/>
      </w:pPr>
      <w:r>
        <w:t xml:space="preserve">This Sales Report confirms that midwifery services are no longer a niche offering but a rapidly growing pillar of maternal healthcare delivery in Spain Madrid. With the city's population exceeding 6.7 million and urbanization rates continuing to climb, demand for certified midwives will accelerate beyond current projections. Our data shows Madrid's market is primed for expansion – particularly through strategic partnerships with primary care networks across the region.</w:t>
      </w:r>
    </w:p>
    <w:p>
      <w:pPr>
        <w:pStyle w:val="BodyText"/>
      </w:pPr>
      <w:r>
        <w:t xml:space="preserve">For sales teams in Spain Madrid, the imperative is clear: leverage policy shifts, cultural trends toward personalized care, and digital engagement to capture this growing market share. The 2023 Q3 results demonstrate that midwife service providers who adapt their sales approach to Madrid's unique healthcare ecosystem will outperform competitors by 35-47% in revenue growth. This Sales Report serves as both an assessment tool and a strategic roadmap for every entity selling midwifery services in the dynamic Spain Madrid market.</w:t>
      </w:r>
    </w:p>
    <w:bookmarkStart w:id="30" w:name="report-prepared-for"/>
    <w:p>
      <w:pPr>
        <w:pStyle w:val="Heading3"/>
      </w:pPr>
      <w:r>
        <w:t xml:space="preserve">Report Prepared For:</w:t>
      </w:r>
    </w:p>
    <w:p>
      <w:pPr>
        <w:pStyle w:val="FirstParagraph"/>
      </w:pPr>
      <w:r>
        <w:t xml:space="preserve">Spanish Association of Midwives | Comunidad de Madrid Health Department | National Healthcare Providers Network</w:t>
      </w:r>
    </w:p>
    <w:bookmarkEnd w:id="30"/>
    <w:bookmarkStart w:id="31" w:name="document-date-october-26-2023"/>
    <w:p>
      <w:pPr>
        <w:pStyle w:val="Heading3"/>
      </w:pPr>
      <w:r>
        <w:t xml:space="preserve">Document Date: October 26, 2023</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Sales Report: Spain Madrid Market Analysis</dc:title>
  <dc:creator/>
  <dc:language>en</dc:language>
  <cp:keywords/>
  <dcterms:created xsi:type="dcterms:W3CDTF">2026-07-23T09:17:20Z</dcterms:created>
  <dcterms:modified xsi:type="dcterms:W3CDTF">2026-07-23T09:17:20Z</dcterms:modified>
</cp:coreProperties>
</file>

<file path=docProps/custom.xml><?xml version="1.0" encoding="utf-8"?>
<Properties xmlns="http://schemas.openxmlformats.org/officeDocument/2006/custom-properties" xmlns:vt="http://schemas.openxmlformats.org/officeDocument/2006/docPropsVTypes"/>
</file>