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Midwife</w:t>
      </w:r>
      <w:r>
        <w:t xml:space="preserve"> </w:t>
      </w:r>
      <w:r>
        <w:t xml:space="preserve">Services</w:t>
      </w:r>
      <w:r>
        <w:t xml:space="preserve"> </w:t>
      </w:r>
      <w:r>
        <w:t xml:space="preserve">in</w:t>
      </w:r>
      <w:r>
        <w:t xml:space="preserve"> </w:t>
      </w:r>
      <w:r>
        <w:t xml:space="preserve">Sudan</w:t>
      </w:r>
      <w:r>
        <w:t xml:space="preserve"> </w:t>
      </w:r>
      <w:r>
        <w:t xml:space="preserve">Khartoum</w:t>
      </w:r>
    </w:p>
    <w:bookmarkStart w:id="27" w:name="Xd179730d8a20872a6ab614a91d8524f9e62c764"/>
    <w:p>
      <w:pPr>
        <w:pStyle w:val="Heading1"/>
      </w:pPr>
      <w:r>
        <w:t xml:space="preserve">Sales Report: Comprehensive Analysis of Midwife Service Performance in Sudan Khartoum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Management Committee, Health &amp; Wellness Initiative Sudan</w:t>
      </w:r>
      <w:r>
        <w:br/>
      </w:r>
      <w:r>
        <w:rPr>
          <w:bCs/>
          <w:b/>
        </w:rPr>
        <w:t xml:space="preserve">Reporting Period:</w:t>
      </w:r>
      <w:r>
        <w:t xml:space="preserve"> </w:t>
      </w:r>
      <w:r>
        <w:t xml:space="preserve">July 1, 2023 – September 30, 2023</w:t>
      </w:r>
    </w:p>
    <w:bookmarkStart w:id="20" w:name="i.-executive-summary"/>
    <w:p>
      <w:pPr>
        <w:pStyle w:val="Heading2"/>
      </w:pPr>
      <w:r>
        <w:t xml:space="preserve">I. Executive Summary</w:t>
      </w:r>
    </w:p>
    <w:p>
      <w:pPr>
        <w:pStyle w:val="FirstParagraph"/>
      </w:pPr>
      <w:r>
        <w:t xml:space="preserve">This Sales Report details the operational and financial performance of midwife services across Sudan Khartoum during Q3 2023. Despite persistent socioeconomic challenges in Sudan Khartoum, our midwifery service network achieved a 15% year-over-year growth in client acquisition, serving over 4,200 expectant mothers and newborns. The report identifies key success factors including community trust-building initiatives and strategic partnerships with local health centers. Notably, the demand for professional Midwife services has surged by 22% compared to Q3 2022, reflecting Sudan Khartoum's growing recognition of maternal healthcare as a critical public health priority.</w:t>
      </w:r>
    </w:p>
    <w:bookmarkEnd w:id="20"/>
    <w:bookmarkStart w:id="21" w:name="ii.-sales-performance-overview"/>
    <w:p>
      <w:pPr>
        <w:pStyle w:val="Heading2"/>
      </w:pPr>
      <w:r>
        <w:t xml:space="preserve">II. Sales Performance Overview</w:t>
      </w:r>
    </w:p>
    <w:p>
      <w:pPr>
        <w:pStyle w:val="FirstParagraph"/>
      </w:pPr>
      <w:r>
        <w:t xml:space="preserve">Our midwife service portfolio in Sudan Khartoum generated total revenue of USD 185,400 during Q3 2023, marking a significant increase from the previous quarter's USD 167,800. This growth is attributed to three primary channels:</w:t>
      </w:r>
    </w:p>
    <w:p>
      <w:pPr>
        <w:numPr>
          <w:ilvl w:val="0"/>
          <w:numId w:val="1001"/>
        </w:numPr>
        <w:pStyle w:val="Compact"/>
      </w:pPr>
      <w:r>
        <w:rPr>
          <w:bCs/>
          <w:b/>
        </w:rPr>
        <w:t xml:space="preserve">Direct Client Services:</w:t>
      </w:r>
      <w:r>
        <w:t xml:space="preserve"> </w:t>
      </w:r>
      <w:r>
        <w:t xml:space="preserve">68% of revenue (USD 126,072) from in-person prenatal, delivery, and postnatal care at our Khartoum clinics</w:t>
      </w:r>
    </w:p>
    <w:p>
      <w:pPr>
        <w:numPr>
          <w:ilvl w:val="0"/>
          <w:numId w:val="1001"/>
        </w:numPr>
        <w:pStyle w:val="Compact"/>
      </w:pPr>
      <w:r>
        <w:rPr>
          <w:bCs/>
          <w:b/>
        </w:rPr>
        <w:t xml:space="preserve">Community Outreach Programs:</w:t>
      </w:r>
      <w:r>
        <w:t xml:space="preserve"> </w:t>
      </w:r>
      <w:r>
        <w:t xml:space="preserve">24% of revenue (USD 44,496) through subsidized packages for low-income neighborhoods</w:t>
      </w:r>
    </w:p>
    <w:p>
      <w:pPr>
        <w:numPr>
          <w:ilvl w:val="0"/>
          <w:numId w:val="1001"/>
        </w:numPr>
        <w:pStyle w:val="Compact"/>
      </w:pPr>
      <w:r>
        <w:rPr>
          <w:bCs/>
          <w:b/>
        </w:rPr>
        <w:t xml:space="preserve">Clinic Partnerships:</w:t>
      </w:r>
      <w:r>
        <w:t xml:space="preserve"> </w:t>
      </w:r>
      <w:r>
        <w:t xml:space="preserve">8% of revenue (USD 14,832) from contractual agreements with Khartoum-based health facilities</w:t>
      </w:r>
    </w:p>
    <w:p>
      <w:pPr>
        <w:pStyle w:val="FirstParagraph"/>
      </w:pPr>
      <w:r>
        <w:t xml:space="preserve">Key sales metrics show that the Midwife service adoption rate reached 76% in targeted districts including Omdurman and Khartoum North—surpassing the regional average of 62%. The average client retention rate improved to 89%, indicating strong satisfaction with our midwifery care model.</w:t>
      </w:r>
    </w:p>
    <w:bookmarkEnd w:id="21"/>
    <w:bookmarkStart w:id="22" w:name="X5137b37883860049541316751c6a35148640c2c"/>
    <w:p>
      <w:pPr>
        <w:pStyle w:val="Heading2"/>
      </w:pPr>
      <w:r>
        <w:t xml:space="preserve">III. Market Analysis: Sudan Khartoum Context</w:t>
      </w:r>
    </w:p>
    <w:p>
      <w:pPr>
        <w:pStyle w:val="FirstParagraph"/>
      </w:pPr>
      <w:r>
        <w:t xml:space="preserve">Sudan Khartoum presents unique opportunities and challenges for midwife service delivery. With a population exceeding 7 million, the city faces critical maternal healthcare gaps—only 48% of births are attended by skilled health personnel according to UNFPA Sudan data. Our sales data reveals that 63% of new clients in Khartoum cited "lack of affordable quality midwifery" as their primary motivation for choosing our services.</w:t>
      </w:r>
    </w:p>
    <w:p>
      <w:pPr>
        <w:pStyle w:val="BodyText"/>
      </w:pPr>
      <w:r>
        <w:t xml:space="preserve">Geographical sales distribution demonstrates strategic success:</w:t>
      </w:r>
    </w:p>
    <w:p>
      <w:pPr>
        <w:numPr>
          <w:ilvl w:val="0"/>
          <w:numId w:val="1002"/>
        </w:numPr>
        <w:pStyle w:val="Compact"/>
      </w:pPr>
      <w:r>
        <w:rPr>
          <w:bCs/>
          <w:b/>
        </w:rPr>
        <w:t xml:space="preserve">Omdurman (42%):</w:t>
      </w:r>
      <w:r>
        <w:t xml:space="preserve"> </w:t>
      </w:r>
      <w:r>
        <w:t xml:space="preserve">Highest growth area due to partnerships with 12 community health centers</w:t>
      </w:r>
    </w:p>
    <w:p>
      <w:pPr>
        <w:numPr>
          <w:ilvl w:val="0"/>
          <w:numId w:val="1002"/>
        </w:numPr>
        <w:pStyle w:val="Compact"/>
      </w:pPr>
      <w:r>
        <w:rPr>
          <w:bCs/>
          <w:b/>
        </w:rPr>
        <w:t xml:space="preserve">Khartoum City (35%):</w:t>
      </w:r>
      <w:r>
        <w:t xml:space="preserve"> </w:t>
      </w:r>
      <w:r>
        <w:t xml:space="preserve">Strong corporate client base through employee wellness programs at NGOs and government offices</w:t>
      </w:r>
    </w:p>
    <w:p>
      <w:pPr>
        <w:numPr>
          <w:ilvl w:val="0"/>
          <w:numId w:val="1002"/>
        </w:numPr>
        <w:pStyle w:val="Compact"/>
      </w:pPr>
      <w:r>
        <w:rPr>
          <w:bCs/>
          <w:b/>
        </w:rPr>
        <w:t xml:space="preserve">Khartoum North (23%):</w:t>
      </w:r>
      <w:r>
        <w:t xml:space="preserve"> </w:t>
      </w:r>
      <w:r>
        <w:t xml:space="preserve">Growth driven by mobile outreach units serving rural-adjacent communities</w:t>
      </w:r>
    </w:p>
    <w:bookmarkEnd w:id="22"/>
    <w:bookmarkStart w:id="24" w:name="iv.-key-performance-indicators-kpis"/>
    <w:p>
      <w:pPr>
        <w:pStyle w:val="Heading2"/>
      </w:pPr>
      <w:r>
        <w:t xml:space="preserve">IV. Key Performance Indicators (KPIs)</w:t>
      </w:r>
    </w:p>
    <w:p>
      <w:pPr>
        <w:pStyle w:val="FirstParagraph"/>
      </w:pPr>
      <w:r>
        <w:t xml:space="preserve">KPI</w:t>
      </w:r>
    </w:p>
    <w:p>
      <w:pPr>
        <w:pStyle w:val="BodyText"/>
      </w:pPr>
      <w:r>
        <w:t xml:space="preserve">Q3 2023</w:t>
      </w:r>
    </w:p>
    <w:p>
      <w:pPr>
        <w:pStyle w:val="BodyText"/>
      </w:pPr>
      <w:r>
        <w:t xml:space="preserve">Q3 2022</w:t>
      </w:r>
    </w:p>
    <w:p>
      <w:pPr>
        <w:pStyle w:val="BodyText"/>
      </w:pPr>
      <w:r>
        <w:t xml:space="preserve">YoY Change</w:t>
      </w:r>
    </w:p>
    <w:p>
      <w:pPr>
        <w:pStyle w:val="BodyText"/>
      </w:pPr>
      <w:r>
        <w:t xml:space="preserve">Total Clients Served (Midwife)</w:t>
      </w:r>
    </w:p>
    <w:p>
      <w:pPr>
        <w:pStyle w:val="BodyText"/>
      </w:pPr>
      <w:r>
        <w:t xml:space="preserve">4,217</w:t>
      </w:r>
    </w:p>
    <w:p>
      <w:pPr>
        <w:pStyle w:val="BodyText"/>
      </w:pPr>
      <w:r>
        <w:t xml:space="preserve">3,458</w:t>
      </w:r>
    </w:p>
    <w:p>
      <w:pPr>
        <w:pStyle w:val="BodyText"/>
      </w:pPr>
      <w:r>
        <w:t xml:space="preserve">+22.0%</w:t>
      </w:r>
    </w:p>
    <w:p>
      <w:pPr>
        <w:pStyle w:val="BodyText"/>
      </w:pPr>
      <w:r>
        <w:t xml:space="preserve">Average Revenue Per Client</w:t>
      </w:r>
    </w:p>
    <w:p>
      <w:pPr>
        <w:pStyle w:val="BodyText"/>
      </w:pPr>
      <w:r>
        <w:t xml:space="preserve">USD 44.00</w:t>
      </w:r>
    </w:p>
    <w:p>
      <w:pPr>
        <w:pStyle w:val="BodyText"/>
      </w:pPr>
      <w:r>
        <w:t xml:space="preserve">USD 39.85</w:t>
      </w:r>
    </w:p>
    <w:p>
      <w:pPr>
        <w:pStyle w:val="BodyText"/>
      </w:pPr>
      <w:r>
        <w:t xml:space="preserve">+10.4%</w:t>
      </w:r>
    </w:p>
    <w:p>
      <w:pPr>
        <w:pStyle w:val="BodyText"/>
      </w:pPr>
      <w:r>
        <w:t xml:space="preserve">New Client Acquisition Rate</w:t>
      </w:r>
    </w:p>
    <w:p>
      <w:pPr>
        <w:pStyle w:val="BodyText"/>
      </w:pPr>
      <w:r>
        <w:t xml:space="preserve">76%</w:t>
      </w:r>
    </w:p>
    <w:p>
      <w:pPr>
        <w:pStyle w:val="BodyText"/>
      </w:pPr>
      <w:r>
        <w:t xml:space="preserve">32,480</w:t>
      </w:r>
    </w:p>
    <w:p>
      <w:pPr>
        <w:pStyle w:val="BodyText"/>
      </w:pPr>
      <w:r>
        <w:rPr>
          <w:bCs/>
          <w:b/>
        </w:rPr>
        <w:t xml:space="preserve">Sudan Khartoum has emerged as a critical market for maternal healthcare innovation. Our Midwife service model directly addresses the urgent need identified in Sudan's National Health Strategy 2021-2030, which prioritizes reducing maternal mortality by 55% through community-based midwifery networks. The sales performance demonstrates that when quality midwifery services are accessible and affordable, communities actively seek them out even amid economic hardship.</w:t>
      </w:r>
    </w:p>
    <w:bookmarkStart w:id="23" w:name="challenges-in-sudan-khartoum-market"/>
    <w:p>
      <w:pPr>
        <w:pStyle w:val="Heading3"/>
      </w:pPr>
      <w:r>
        <w:t xml:space="preserve">Challenges in Sudan Khartoum Market</w:t>
      </w:r>
    </w:p>
    <w:p>
      <w:pPr>
        <w:pStyle w:val="FirstParagraph"/>
      </w:pPr>
      <w:r>
        <w:t xml:space="preserve">Despite strong demand, three challenges impacted our operations:</w:t>
      </w:r>
    </w:p>
    <w:p>
      <w:pPr>
        <w:numPr>
          <w:ilvl w:val="0"/>
          <w:numId w:val="1003"/>
        </w:numPr>
        <w:pStyle w:val="Compact"/>
      </w:pPr>
      <w:r>
        <w:rPr>
          <w:iCs/>
          <w:i/>
        </w:rPr>
        <w:t xml:space="preserve">Supply Constraints:</w:t>
      </w:r>
      <w:r>
        <w:t xml:space="preserve"> </w:t>
      </w:r>
      <w:r>
        <w:t xml:space="preserve">Shortage of certified Midwife professionals in Khartoum (only 21% of required capacity) limited expansion</w:t>
      </w:r>
    </w:p>
    <w:p>
      <w:pPr>
        <w:numPr>
          <w:ilvl w:val="0"/>
          <w:numId w:val="1003"/>
        </w:numPr>
        <w:pStyle w:val="Compact"/>
      </w:pPr>
      <w:r>
        <w:rPr>
          <w:iCs/>
          <w:i/>
        </w:rPr>
        <w:t xml:space="preserve">Economic Volatility:</w:t>
      </w:r>
      <w:r>
        <w:t xml:space="preserve"> </w:t>
      </w:r>
      <w:r>
        <w:t xml:space="preserve">Inflation impacting client payment consistency in low-income neighborhoods</w:t>
      </w:r>
    </w:p>
    <w:p>
      <w:pPr>
        <w:numPr>
          <w:ilvl w:val="0"/>
          <w:numId w:val="1003"/>
        </w:numPr>
        <w:pStyle w:val="Compact"/>
      </w:pPr>
      <w:r>
        <w:rPr>
          <w:iCs/>
          <w:i/>
        </w:rPr>
        <w:t xml:space="preserve">Infrastructure Gaps:</w:t>
      </w:r>
      <w:r>
        <w:t xml:space="preserve"> </w:t>
      </w:r>
      <w:r>
        <w:t xml:space="preserve">Clinic accessibility issues affecting rural-adjacent areas like Al-Jazirah district</w:t>
      </w:r>
    </w:p>
    <w:bookmarkEnd w:id="23"/>
    <w:bookmarkEnd w:id="24"/>
    <w:bookmarkStart w:id="25" w:name="Xd2b59c571f8547411d4551821edeb58f436545c"/>
    <w:p>
      <w:pPr>
        <w:pStyle w:val="Heading2"/>
      </w:pPr>
      <w:r>
        <w:t xml:space="preserve">V. Strategic Recommendations for Sudan Khartoum Market</w:t>
      </w:r>
    </w:p>
    <w:p>
      <w:pPr>
        <w:pStyle w:val="FirstParagraph"/>
      </w:pPr>
      <w:r>
        <w:t xml:space="preserve">Based on this Sales Report analysis, we propose the following actionable strategies for expanding Midwife services across Sudan Khartoum:</w:t>
      </w:r>
    </w:p>
    <w:p>
      <w:pPr>
        <w:numPr>
          <w:ilvl w:val="0"/>
          <w:numId w:val="1004"/>
        </w:numPr>
        <w:pStyle w:val="Compact"/>
      </w:pPr>
      <w:r>
        <w:rPr>
          <w:bCs/>
          <w:b/>
        </w:rPr>
        <w:t xml:space="preserve">Midwife Training Expansion:</w:t>
      </w:r>
      <w:r>
        <w:t xml:space="preserve"> </w:t>
      </w:r>
      <w:r>
        <w:t xml:space="preserve">Partner with Khartoum University to establish a 6-month certification program, addressing the critical professional shortage. Estimated ROI: 240% within 18 months through increased service capacity.</w:t>
      </w:r>
    </w:p>
    <w:p>
      <w:pPr>
        <w:numPr>
          <w:ilvl w:val="0"/>
          <w:numId w:val="1004"/>
        </w:numPr>
        <w:pStyle w:val="Compact"/>
      </w:pPr>
      <w:r>
        <w:rPr>
          <w:bCs/>
          <w:b/>
        </w:rPr>
        <w:t xml:space="preserve">Sudan Khartoum Mobile Outreach Units:</w:t>
      </w:r>
      <w:r>
        <w:t xml:space="preserve"> </w:t>
      </w:r>
      <w:r>
        <w:t xml:space="preserve">Deploy 3 additional mobile clinics targeting underserved areas (Al-Mogran, Khartoum North). This addresses the "access gap" that currently prevents 37% of potential clients in these zones from receiving services.</w:t>
      </w:r>
    </w:p>
    <w:p>
      <w:pPr>
        <w:numPr>
          <w:ilvl w:val="0"/>
          <w:numId w:val="1004"/>
        </w:numPr>
        <w:pStyle w:val="Compact"/>
      </w:pPr>
      <w:r>
        <w:rPr>
          <w:bCs/>
          <w:b/>
        </w:rPr>
        <w:t xml:space="preserve">Community-Based Referral Network:</w:t>
      </w:r>
      <w:r>
        <w:t xml:space="preserve"> </w:t>
      </w:r>
      <w:r>
        <w:t xml:space="preserve">Develop a formal partnership with local mosque and community leaders to drive trust-based referrals—a tactic that increased client acquisition by 28% in pilot areas.</w:t>
      </w:r>
    </w:p>
    <w:p>
      <w:pPr>
        <w:numPr>
          <w:ilvl w:val="0"/>
          <w:numId w:val="1004"/>
        </w:numPr>
        <w:pStyle w:val="Compact"/>
      </w:pPr>
      <w:r>
        <w:rPr>
          <w:bCs/>
          <w:b/>
        </w:rPr>
        <w:t xml:space="preserve">Subsidized Tiered Pricing:</w:t>
      </w:r>
      <w:r>
        <w:t xml:space="preserve"> </w:t>
      </w:r>
      <w:r>
        <w:t xml:space="preserve">Introduce income-based pricing (50% discount for clients under USD 100/month) to improve accessibility while maintaining revenue sustainability. Data shows this would unlock an additional 1,850 potential clients in Khartoum.</w:t>
      </w:r>
    </w:p>
    <w:bookmarkEnd w:id="25"/>
    <w:bookmarkStart w:id="26" w:name="vi.-conclusion"/>
    <w:p>
      <w:pPr>
        <w:pStyle w:val="Heading2"/>
      </w:pPr>
      <w:r>
        <w:t xml:space="preserve">VI. Conclusion</w:t>
      </w:r>
    </w:p>
    <w:p>
      <w:pPr>
        <w:pStyle w:val="FirstParagraph"/>
      </w:pPr>
      <w:r>
        <w:t xml:space="preserve">This Sales Report confirms that midwife services represent a high-demand, high-impact opportunity within Sudan Khartoum's healthcare landscape. The 22% YoY growth in client acquisition proves that communities actively seek professional maternal care when available, even amid economic challenges. Our strategic focus on community integration and accessible pricing models has positioned us as the leading Midwife service provider in Khartoum city.</w:t>
      </w:r>
    </w:p>
    <w:p>
      <w:pPr>
        <w:pStyle w:val="BodyText"/>
      </w:pPr>
      <w:r>
        <w:t xml:space="preserve">The success of our Sudan Khartoum operations demonstrates a replicable model for expanding quality maternal healthcare across resource-constrained settings. By investing in midwife capacity building and community-driven service delivery, we can directly contribute to Sudan's goal of reducing maternal mortality by 55% by 2030. We recommend immediate approval of the Mobile Outreach Expansion and Training Program proposals to capitalize on this critical growth window in Sudan Khartoum.</w:t>
      </w:r>
    </w:p>
    <w:p>
      <w:pPr>
        <w:pStyle w:val="BodyText"/>
      </w:pPr>
      <w:r>
        <w:rPr>
          <w:bCs/>
          <w:b/>
        </w:rPr>
        <w:t xml:space="preserve">Appendix A:</w:t>
      </w:r>
      <w:r>
        <w:t xml:space="preserve"> </w:t>
      </w:r>
      <w:r>
        <w:t xml:space="preserve">Detailed Sales Metrics by Sub-district (Khartoum)</w:t>
      </w:r>
      <w:r>
        <w:t xml:space="preserve"> </w:t>
      </w:r>
      <w:r>
        <w:rPr>
          <w:bCs/>
          <w:b/>
        </w:rPr>
        <w:t xml:space="preserve">Appendix B:</w:t>
      </w:r>
      <w:r>
        <w:t xml:space="preserve"> </w:t>
      </w:r>
      <w:r>
        <w:t xml:space="preserve">Client Satisfaction Survey Results (Q3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Midwife Services in Sudan Khartoum</dc:title>
  <dc:creator/>
  <dc:language>en</dc:language>
  <cp:keywords/>
  <dcterms:created xsi:type="dcterms:W3CDTF">2026-07-21T11:06:38Z</dcterms:created>
  <dcterms:modified xsi:type="dcterms:W3CDTF">2026-07-21T11:06:38Z</dcterms:modified>
</cp:coreProperties>
</file>

<file path=docProps/custom.xml><?xml version="1.0" encoding="utf-8"?>
<Properties xmlns="http://schemas.openxmlformats.org/officeDocument/2006/custom-properties" xmlns:vt="http://schemas.openxmlformats.org/officeDocument/2006/docPropsVTypes"/>
</file>