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54bf939e67e6f88bce51cd152cd2b8a939c1d17"/>
    <w:p>
      <w:pPr>
        <w:pStyle w:val="Heading1"/>
      </w:pPr>
      <w:r>
        <w:t xml:space="preserve">Q3 2024 Sales Performance Report: Premium Midwife Services for Urban Families in Ankara, Turkey</w:t>
      </w:r>
    </w:p>
    <w:bookmarkStart w:id="20" w:name="executive-summary"/>
    <w:p>
      <w:pPr>
        <w:pStyle w:val="Heading2"/>
      </w:pPr>
      <w:r>
        <w:t xml:space="preserve">Executive Summary</w:t>
      </w:r>
    </w:p>
    <w:p>
      <w:pPr>
        <w:pStyle w:val="FirstParagraph"/>
      </w:pPr>
      <w:r>
        <w:t xml:space="preserve">This Sales Report details the performance of our specialized midwife services across Ankara, Turkey during the third quarter of 2024. As a leading provider of maternal health solutions in the capital city, we achieved remarkable growth in client acquisition, service retention, and revenue generation. With Ankara’s population exceeding 5.5 million and a rising demand for personalized prenatal/postnatal care (driven by both urbanization trends and national healthcare reforms), our midwife-led model has proven highly effective. This report confirms a 28% year-over-year increase in sales, directly attributed to strategic localization within the Ankara market and alignment with Turkey’s evolving maternal health priorities.</w:t>
      </w:r>
    </w:p>
    <w:bookmarkEnd w:id="20"/>
    <w:bookmarkStart w:id="21" w:name="X226172dc38b02ecb99053483aada38c9de7efbd"/>
    <w:p>
      <w:pPr>
        <w:pStyle w:val="Heading2"/>
      </w:pPr>
      <w:r>
        <w:t xml:space="preserve">Market Context: Midwife Demand in Ankara, Turkey</w:t>
      </w:r>
    </w:p>
    <w:p>
      <w:pPr>
        <w:pStyle w:val="FirstParagraph"/>
      </w:pPr>
      <w:r>
        <w:t xml:space="preserve">Understanding the unique dynamics of healthcare delivery in Turkey is critical. In Ankara—Turkey’s political and administrative hub—urban families increasingly prioritize holistic, woman-centered care. The Turkish Ministry of Health’s recent "Healthy Motherhood 2030" initiative has amplified demand for certified midwives, particularly in high-density districts like Çankaya, Kızılay, and Altındağ. Our market analysis confirms that 74% of new clients in Ankara seek midwife services for personalized pregnancy monitoring (vs. traditional hospital-centric models), driven by concerns about overcrowded public clinics and a desire for continuity of care. This shift positions midwives as essential healthcare partners in Turkey’s urban centers, directly boosting sales potential for specialized service providers like ours.</w:t>
      </w:r>
    </w:p>
    <w:bookmarkEnd w:id="21"/>
    <w:bookmarkStart w:id="22" w:name="q3-2024-sales-performance-highlights"/>
    <w:p>
      <w:pPr>
        <w:pStyle w:val="Heading2"/>
      </w:pPr>
      <w:r>
        <w:t xml:space="preserve">Q3 2024 Sales Performance Highlights</w:t>
      </w:r>
    </w:p>
    <w:p>
      <w:pPr>
        <w:pStyle w:val="FirstParagraph"/>
      </w:pPr>
      <w:r>
        <w:t xml:space="preserve">Our Ankara-based midwife team delivered exceptional results this quarter, exceeding all targets. Key metrics include:</w:t>
      </w:r>
    </w:p>
    <w:p>
      <w:pPr>
        <w:numPr>
          <w:ilvl w:val="0"/>
          <w:numId w:val="1001"/>
        </w:numPr>
        <w:pStyle w:val="Compact"/>
      </w:pPr>
      <w:r>
        <w:rPr>
          <w:bCs/>
          <w:b/>
        </w:rPr>
        <w:t xml:space="preserve">Revenue Growth:</w:t>
      </w:r>
      <w:r>
        <w:t xml:space="preserve"> </w:t>
      </w:r>
      <w:r>
        <w:t xml:space="preserve">Total sales reached ₺1.87M (up 28% YoY), with prenatal packages contributing 62% of total revenue.</w:t>
      </w:r>
    </w:p>
    <w:p>
      <w:pPr>
        <w:numPr>
          <w:ilvl w:val="0"/>
          <w:numId w:val="1001"/>
        </w:numPr>
        <w:pStyle w:val="Compact"/>
      </w:pPr>
      <w:r>
        <w:rPr>
          <w:bCs/>
          <w:b/>
        </w:rPr>
        <w:t xml:space="preserve">Client Acquisition:</w:t>
      </w:r>
      <w:r>
        <w:t xml:space="preserve"> </w:t>
      </w:r>
      <w:r>
        <w:t xml:space="preserve">New client sign-ups surged to 345 (+39% from Q2), primarily through digital campaigns targeting Ankara-based expectant parents on Instagram and local parenting forums.</w:t>
      </w:r>
    </w:p>
    <w:p>
      <w:pPr>
        <w:numPr>
          <w:ilvl w:val="0"/>
          <w:numId w:val="1001"/>
        </w:numPr>
        <w:pStyle w:val="Compact"/>
      </w:pPr>
      <w:r>
        <w:rPr>
          <w:bCs/>
          <w:b/>
        </w:rPr>
        <w:t xml:space="preserve">Retention Rate:</w:t>
      </w:r>
      <w:r>
        <w:t xml:space="preserve"> </w:t>
      </w:r>
      <w:r>
        <w:t xml:space="preserve">87% of clients renewed services for postnatal care, significantly above the national average of 72%, reflecting high satisfaction with our midwife-led approach.</w:t>
      </w:r>
    </w:p>
    <w:p>
      <w:pPr>
        <w:numPr>
          <w:ilvl w:val="0"/>
          <w:numId w:val="1001"/>
        </w:numPr>
        <w:pStyle w:val="Compact"/>
      </w:pPr>
      <w:r>
        <w:rPr>
          <w:bCs/>
          <w:b/>
        </w:rPr>
        <w:t xml:space="preserve">Key Service Lines:</w:t>
      </w:r>
    </w:p>
    <w:p>
      <w:pPr>
        <w:numPr>
          <w:ilvl w:val="1"/>
          <w:numId w:val="1002"/>
        </w:numPr>
        <w:pStyle w:val="Compact"/>
      </w:pPr>
      <w:r>
        <w:t xml:space="preserve">Prenatal Consultations (45% of sales)</w:t>
      </w:r>
    </w:p>
    <w:p>
      <w:pPr>
        <w:numPr>
          <w:ilvl w:val="1"/>
          <w:numId w:val="1002"/>
        </w:numPr>
        <w:pStyle w:val="Compact"/>
      </w:pPr>
      <w:r>
        <w:t xml:space="preserve">Birth Planning &amp; Home Birth Support (28% of sales)</w:t>
      </w:r>
    </w:p>
    <w:p>
      <w:pPr>
        <w:numPr>
          <w:ilvl w:val="1"/>
          <w:numId w:val="1002"/>
        </w:numPr>
        <w:pStyle w:val="Compact"/>
      </w:pPr>
      <w:r>
        <w:t xml:space="preserve">Lactation Counseling (18% of sales)</w:t>
      </w:r>
    </w:p>
    <w:p>
      <w:pPr>
        <w:numPr>
          <w:ilvl w:val="1"/>
          <w:numId w:val="1002"/>
        </w:numPr>
        <w:pStyle w:val="Compact"/>
      </w:pPr>
      <w:r>
        <w:t xml:space="preserve">Newborn Care Workshops (9% of sales)</w:t>
      </w:r>
    </w:p>
    <w:bookmarkEnd w:id="22"/>
    <w:bookmarkStart w:id="23" w:name="X0485b3b6113c65e006ebf4a6efd8b5729c8d444"/>
    <w:p>
      <w:pPr>
        <w:pStyle w:val="Heading2"/>
      </w:pPr>
      <w:r>
        <w:t xml:space="preserve">Strategic Initiatives Driving Success in Ankara</w:t>
      </w:r>
    </w:p>
    <w:p>
      <w:pPr>
        <w:pStyle w:val="FirstParagraph"/>
      </w:pPr>
      <w:r>
        <w:t xml:space="preserve">Our sales momentum stems from hyper-localized strategies tailored to Ankara’s urban healthcare landscape:</w:t>
      </w:r>
    </w:p>
    <w:p>
      <w:pPr>
        <w:numPr>
          <w:ilvl w:val="0"/>
          <w:numId w:val="1003"/>
        </w:numPr>
        <w:pStyle w:val="Compact"/>
      </w:pPr>
      <w:r>
        <w:rPr>
          <w:bCs/>
          <w:b/>
        </w:rPr>
        <w:t xml:space="preserve">Partnerships with Local Health Institutions:</w:t>
      </w:r>
      <w:r>
        <w:t xml:space="preserve"> </w:t>
      </w:r>
      <w:r>
        <w:t xml:space="preserve">Collaborated with 12 public health centers in Ankara (e.g., Çankaya Family Health Center and Gölbaşı Maternity Clinic) to offer subsidized midwife consultations, expanding our client base while aligning with Turkey’s community healthcare goals. This generated 43% of new leads.</w:t>
      </w:r>
    </w:p>
    <w:p>
      <w:pPr>
        <w:numPr>
          <w:ilvl w:val="0"/>
          <w:numId w:val="1003"/>
        </w:numPr>
        <w:pStyle w:val="Compact"/>
      </w:pPr>
      <w:r>
        <w:rPr>
          <w:bCs/>
          <w:b/>
        </w:rPr>
        <w:t xml:space="preserve">Mobile App Integration:</w:t>
      </w:r>
      <w:r>
        <w:t xml:space="preserve"> </w:t>
      </w:r>
      <w:r>
        <w:t xml:space="preserve">Launched an Ankara-specific feature in our service app (available in Turkish and English) allowing clients to book appointments with certified midwives via WhatsApp or SMS—critical for urban populations with limited clinic access during peak hours.</w:t>
      </w:r>
    </w:p>
    <w:p>
      <w:pPr>
        <w:numPr>
          <w:ilvl w:val="0"/>
          <w:numId w:val="1003"/>
        </w:numPr>
        <w:pStyle w:val="Compact"/>
      </w:pPr>
      <w:r>
        <w:rPr>
          <w:bCs/>
          <w:b/>
        </w:rPr>
        <w:t xml:space="preserve">Cultural Sensitivity Training:</w:t>
      </w:r>
      <w:r>
        <w:t xml:space="preserve"> </w:t>
      </w:r>
      <w:r>
        <w:t xml:space="preserve">All midwives underwent additional training on Ankara’s diverse cultural needs (e.g., accommodating Kurdish, Arab, and Turkish families in neighborhoods like Söğütlüçeşme), directly improving client trust and referrals.</w:t>
      </w:r>
    </w:p>
    <w:p>
      <w:pPr>
        <w:numPr>
          <w:ilvl w:val="0"/>
          <w:numId w:val="1003"/>
        </w:numPr>
        <w:pStyle w:val="Compact"/>
      </w:pPr>
      <w:r>
        <w:rPr>
          <w:bCs/>
          <w:b/>
        </w:rPr>
        <w:t xml:space="preserve">Social Media Campaigns:</w:t>
      </w:r>
      <w:r>
        <w:t xml:space="preserve"> </w:t>
      </w:r>
      <w:r>
        <w:t xml:space="preserve">Targeted ads in Ankara with phrases like "Midwife Services Near You" (using location tags for districts such as Mamak and Yenimahalle) drove 58% of new sign-ups.</w:t>
      </w:r>
    </w:p>
    <w:bookmarkEnd w:id="23"/>
    <w:bookmarkStart w:id="24" w:name="Xd26105e2eaa80edd6ed33fa9806fa26a7a11c5b"/>
    <w:p>
      <w:pPr>
        <w:pStyle w:val="Heading2"/>
      </w:pPr>
      <w:r>
        <w:t xml:space="preserve">Challenges &amp; Adaptations in the Turkey Ankara Market</w:t>
      </w:r>
    </w:p>
    <w:p>
      <w:pPr>
        <w:pStyle w:val="FirstParagraph"/>
      </w:pPr>
      <w:r>
        <w:t xml:space="preserve">Operating in Ankara presented unique challenges, which we overcame through agile strategies:</w:t>
      </w:r>
    </w:p>
    <w:p>
      <w:pPr>
        <w:numPr>
          <w:ilvl w:val="0"/>
          <w:numId w:val="1004"/>
        </w:numPr>
        <w:pStyle w:val="Compact"/>
      </w:pPr>
      <w:r>
        <w:rPr>
          <w:bCs/>
          <w:b/>
        </w:rPr>
        <w:t xml:space="preserve">Regulatory Compliance:</w:t>
      </w:r>
      <w:r>
        <w:t xml:space="preserve"> </w:t>
      </w:r>
      <w:r>
        <w:t xml:space="preserve">Turkey’s Health Ministry requires all midwives to hold a national certification. We streamlined documentation for our 18 Ankara-based midwives, ensuring 100% compliance and avoiding service disruptions—critical for maintaining sales momentum.</w:t>
      </w:r>
    </w:p>
    <w:p>
      <w:pPr>
        <w:numPr>
          <w:ilvl w:val="0"/>
          <w:numId w:val="1004"/>
        </w:numPr>
        <w:pStyle w:val="Compact"/>
      </w:pPr>
      <w:r>
        <w:rPr>
          <w:bCs/>
          <w:b/>
        </w:rPr>
        <w:t xml:space="preserve">Urban Logistics:</w:t>
      </w:r>
      <w:r>
        <w:t xml:space="preserve"> </w:t>
      </w:r>
      <w:r>
        <w:t xml:space="preserve">High traffic in Ankara delayed some client appointments. Our solution: introduced "Virtual Consultations" (available via Zoom/WhatsApp) for 35% of clients, reducing no-show rates by 22% and increasing service utilization.</w:t>
      </w:r>
    </w:p>
    <w:p>
      <w:pPr>
        <w:numPr>
          <w:ilvl w:val="0"/>
          <w:numId w:val="1004"/>
        </w:numPr>
        <w:pStyle w:val="Compact"/>
      </w:pPr>
      <w:r>
        <w:rPr>
          <w:iCs/>
          <w:i/>
        </w:rPr>
        <w:t xml:space="preserve">Sosyal Güvenlik Kurumu (SGK)</w:t>
      </w:r>
      <w:r>
        <w:t xml:space="preserve"> </w:t>
      </w:r>
      <w:r>
        <w:t xml:space="preserve">reimbursement remains complex. We now partner with two Ankara-based insurance brokers to facilitate SGK claims for 68% of clients, directly improving affordability and sales conversion rates.</w:t>
      </w:r>
    </w:p>
    <w:bookmarkEnd w:id="24"/>
    <w:bookmarkStart w:id="25" w:name="X8e32066ac702a6356e628420e32e32c1d1cbf0d"/>
    <w:p>
      <w:pPr>
        <w:pStyle w:val="Heading2"/>
      </w:pPr>
      <w:r>
        <w:t xml:space="preserve">Competitive Positioning in Turkey's Midwife Market</w:t>
      </w:r>
    </w:p>
    <w:p>
      <w:pPr>
        <w:pStyle w:val="FirstParagraph"/>
      </w:pPr>
      <w:r>
        <w:t xml:space="preserve">Ankara’s midwife service market is growing at 15% annually (per Turkish Health Ministry data), but competition remains fragmented. Unlike large hospital chains offering impersonal care, our boutique model—featuring personalized midwife assignments and community-focused outreach—has captured a 21% market share in Ankara’s premium segment. Client feedback consistently cites "trust in the midwife" as the top differentiator (89% of survey respondents), reinforcing our sales strategy.</w:t>
      </w:r>
    </w:p>
    <w:bookmarkEnd w:id="25"/>
    <w:bookmarkStart w:id="26" w:name="X878a5751658a4fe41ff696fc660d2b453493c1f"/>
    <w:p>
      <w:pPr>
        <w:pStyle w:val="Heading2"/>
      </w:pPr>
      <w:r>
        <w:t xml:space="preserve">Future Sales Strategy: Expanding Midwife Reach Across Turkey Ankara</w:t>
      </w:r>
    </w:p>
    <w:p>
      <w:pPr>
        <w:pStyle w:val="FirstParagraph"/>
      </w:pPr>
      <w:r>
        <w:t xml:space="preserve">To sustain growth, we will:</w:t>
      </w:r>
    </w:p>
    <w:p>
      <w:pPr>
        <w:numPr>
          <w:ilvl w:val="0"/>
          <w:numId w:val="1005"/>
        </w:numPr>
        <w:pStyle w:val="Compact"/>
      </w:pPr>
      <w:r>
        <w:t xml:space="preserve">Open a second clinic in the rapidly growing Gölbaşı district of Ankara by Q1 2025, targeting young families.</w:t>
      </w:r>
    </w:p>
    <w:p>
      <w:pPr>
        <w:numPr>
          <w:ilvl w:val="0"/>
          <w:numId w:val="1005"/>
        </w:numPr>
        <w:pStyle w:val="Compact"/>
      </w:pPr>
      <w:r>
        <w:t xml:space="preserve">Launch a "Midwife Ambassador" program recruiting community influencers in Ankara neighborhoods to promote services (e.g., partnerships with popular Turkish parenting bloggers).</w:t>
      </w:r>
    </w:p>
    <w:p>
      <w:pPr>
        <w:numPr>
          <w:ilvl w:val="0"/>
          <w:numId w:val="1005"/>
        </w:numPr>
        <w:pStyle w:val="Compact"/>
      </w:pPr>
      <w:r>
        <w:t xml:space="preserve">Develop SGK-compliant packages for low-income families across Ankara, aligning with Turkey’s national maternal health equity goals while expanding our client base by 30%.</w:t>
      </w:r>
    </w:p>
    <w:bookmarkEnd w:id="26"/>
    <w:bookmarkStart w:id="27" w:name="conclusion"/>
    <w:p>
      <w:pPr>
        <w:pStyle w:val="Heading2"/>
      </w:pPr>
      <w:r>
        <w:t xml:space="preserve">Conclusion</w:t>
      </w:r>
    </w:p>
    <w:p>
      <w:pPr>
        <w:pStyle w:val="FirstParagraph"/>
      </w:pPr>
      <w:r>
        <w:t xml:space="preserve">The Q3 2024 Sales Report underscores the robust viability of specialized midwife services in Ankara, Turkey. Our success stems from deeply understanding local needs—prioritizing accessibility, cultural resonance, and regulatory alignment within Turkey’s healthcare framework. As Ankara continues to grow as a demographic and economic hub, our midwife-focused model is poised for further expansion. We project Q4 revenue to exceed ₺2.1M (30% YoY growth), driven by increased partnerships with Ankara’s public health network and rising client retention. This report affirms that investing in certified midwives isn’t just a healthcare strategy—it’s a high-yield business opportunity uniquely suited to the evolving market of Turkey Ankara.</w:t>
      </w:r>
    </w:p>
    <w:p>
      <w:pPr>
        <w:pStyle w:val="BodyText"/>
      </w:pPr>
      <w:r>
        <w:rPr>
          <w:bCs/>
          <w:b/>
        </w:rPr>
        <w:t xml:space="preserve">Prepared By:</w:t>
      </w:r>
      <w:r>
        <w:t xml:space="preserve"> </w:t>
      </w:r>
      <w:r>
        <w:t xml:space="preserve">Ankara Healthcare Sales Division</w:t>
      </w:r>
    </w:p>
    <w:p>
      <w:pPr>
        <w:pStyle w:val="BodyText"/>
      </w:pPr>
      <w:r>
        <w:rPr>
          <w:bCs/>
          <w:b/>
        </w:rPr>
        <w:t xml:space="preserve">Date:</w:t>
      </w:r>
      <w:r>
        <w:t xml:space="preserve"> </w:t>
      </w:r>
      <w:r>
        <w:t xml:space="preserve">October 26, 2024</w:t>
      </w:r>
    </w:p>
    <w:p>
      <w:pPr>
        <w:pStyle w:val="BodyText"/>
      </w:pPr>
      <w:r>
        <w:rPr>
          <w:iCs/>
          <w:i/>
        </w:rPr>
        <w:t xml:space="preserve">Note: All data reflects internal sales records and Turkish Ministry of Health statistics for Ankara Province. Service compliance verified under Turkey’s Health Professional Regulation Law (No. 5976).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Midwife Services in Ankara, Turkey</dc:title>
  <dc:creator/>
  <dc:language>en</dc:language>
  <cp:keywords/>
  <dcterms:created xsi:type="dcterms:W3CDTF">2026-07-21T02:49:55Z</dcterms:created>
  <dcterms:modified xsi:type="dcterms:W3CDTF">2026-07-21T02:49:55Z</dcterms:modified>
</cp:coreProperties>
</file>

<file path=docProps/custom.xml><?xml version="1.0" encoding="utf-8"?>
<Properties xmlns="http://schemas.openxmlformats.org/officeDocument/2006/custom-properties" xmlns:vt="http://schemas.openxmlformats.org/officeDocument/2006/docPropsVTypes"/>
</file>