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Performance</w:t>
      </w:r>
      <w:r>
        <w:t xml:space="preserve"> </w:t>
      </w:r>
      <w:r>
        <w:t xml:space="preserve">Report:</w:t>
      </w:r>
      <w:r>
        <w:t xml:space="preserve"> </w:t>
      </w:r>
      <w:r>
        <w:t xml:space="preserve">Turkey</w:t>
      </w:r>
      <w:r>
        <w:t xml:space="preserve"> </w:t>
      </w:r>
      <w:r>
        <w:t xml:space="preserve">Istanbul</w:t>
      </w:r>
      <w:r>
        <w:t xml:space="preserve"> </w:t>
      </w:r>
      <w:r>
        <w:t xml:space="preserve">Market</w:t>
      </w:r>
    </w:p>
    <w:bookmarkStart w:id="28" w:name="X9054771fba2a84d41653a83b5beed996a13fbc4"/>
    <w:p>
      <w:pPr>
        <w:pStyle w:val="Heading1"/>
      </w:pPr>
      <w:r>
        <w:t xml:space="preserve">Comprehensive Midwife Service Sales Performance Report: Turkey Istanbul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Healthcare Solutions Division</w:t>
      </w:r>
      <w:r>
        <w:br/>
      </w:r>
      <w:r>
        <w:rPr>
          <w:bCs/>
          <w:b/>
        </w:rPr>
        <w:t xml:space="preserve">Report Type:</w:t>
      </w:r>
      <w:r>
        <w:t xml:space="preserve"> </w:t>
      </w:r>
      <w:r>
        <w:t xml:space="preserve">Quarterly Sales Analysis &amp; Strategic Outlook</w:t>
      </w:r>
    </w:p>
    <w:bookmarkStart w:id="20" w:name="executive-summary"/>
    <w:p>
      <w:pPr>
        <w:pStyle w:val="Heading2"/>
      </w:pPr>
      <w:r>
        <w:t xml:space="preserve">Executive Summary</w:t>
      </w:r>
    </w:p>
    <w:p>
      <w:pPr>
        <w:pStyle w:val="FirstParagraph"/>
      </w:pPr>
      <w:r>
        <w:t xml:space="preserve">This Sales Report details the performance of midwife-related service offerings across the Istanbul region of Turkey. As Turkey's largest city and economic hub, Istanbul presents a critical market for maternal healthcare services, with a population exceeding 16 million residents. Our strategic focus on expanding access to licensed</w:t>
      </w:r>
      <w:r>
        <w:t xml:space="preserve"> </w:t>
      </w:r>
      <w:r>
        <w:rPr>
          <w:bCs/>
          <w:b/>
        </w:rPr>
        <w:t xml:space="preserve">Midwife</w:t>
      </w:r>
      <w:r>
        <w:t xml:space="preserve"> </w:t>
      </w:r>
      <w:r>
        <w:t xml:space="preserve">professionals in</w:t>
      </w:r>
      <w:r>
        <w:t xml:space="preserve"> </w:t>
      </w:r>
      <w:r>
        <w:rPr>
          <w:bCs/>
          <w:b/>
        </w:rPr>
        <w:t xml:space="preserve">Turkey Istanbul</w:t>
      </w:r>
      <w:r>
        <w:t xml:space="preserve"> </w:t>
      </w:r>
      <w:r>
        <w:t xml:space="preserve">has driven significant growth, with Q3 2023 sales achieving an 18% year-over-year increase. This report analyzes market dynamics, customer acquisition trends, service adoption rates, and provides actionable recommendations to capitalize on the expanding demand for evidence-based maternal care solutions in</w:t>
      </w:r>
      <w:r>
        <w:t xml:space="preserve"> </w:t>
      </w:r>
      <w:r>
        <w:rPr>
          <w:bCs/>
          <w:b/>
        </w:rPr>
        <w:t xml:space="preserve">Turkey Istanbul</w:t>
      </w:r>
      <w:r>
        <w:t xml:space="preserve">.</w:t>
      </w:r>
    </w:p>
    <w:bookmarkEnd w:id="20"/>
    <w:bookmarkStart w:id="21" w:name="Xecffcf49c6af78ded88da7f6d8637d2d4254dc9"/>
    <w:p>
      <w:pPr>
        <w:pStyle w:val="Heading2"/>
      </w:pPr>
      <w:r>
        <w:t xml:space="preserve">Market Context: Why Midwifery Matters in Turkey Istanbul</w:t>
      </w:r>
    </w:p>
    <w:p>
      <w:pPr>
        <w:pStyle w:val="FirstParagraph"/>
      </w:pPr>
      <w:r>
        <w:t xml:space="preserve">Istanbul's unique demographic profile creates urgent demand for specialized midwifery services. With over 350,000 births annually across the metropolitan area (Turkish Ministry of Health, 2023), traditional hospital-centric models strain resources. The Turkish government's "Mother and Child Health Program" emphasizes community-based care, directly aligning with our</w:t>
      </w:r>
      <w:r>
        <w:t xml:space="preserve"> </w:t>
      </w:r>
      <w:r>
        <w:rPr>
          <w:bCs/>
          <w:b/>
        </w:rPr>
        <w:t xml:space="preserve">Midwife</w:t>
      </w:r>
      <w:r>
        <w:t xml:space="preserve"> </w:t>
      </w:r>
      <w:r>
        <w:t xml:space="preserve">service portfolio. In</w:t>
      </w:r>
      <w:r>
        <w:t xml:space="preserve"> </w:t>
      </w:r>
      <w:r>
        <w:rPr>
          <w:bCs/>
          <w:b/>
        </w:rPr>
        <w:t xml:space="preserve">Turkey Istanbul</w:t>
      </w:r>
      <w:r>
        <w:t xml:space="preserve">, cultural preferences often prioritize female healthcare providers during pregnancy and delivery, making licensed midwives essential for patient trust and compliance. Furthermore, urbanization has created "healthcare deserts" in peripheral districts like Sancaktepe and Ümraniye, where our mobile midwife clinics have become vital access points. This market context validates the strategic priority of our</w:t>
      </w:r>
      <w:r>
        <w:t xml:space="preserve"> </w:t>
      </w:r>
      <w:r>
        <w:rPr>
          <w:bCs/>
          <w:b/>
        </w:rPr>
        <w:t xml:space="preserve">Midwife</w:t>
      </w:r>
      <w:r>
        <w:t xml:space="preserve"> </w:t>
      </w:r>
      <w:r>
        <w:t xml:space="preserve">service expansion within</w:t>
      </w:r>
      <w:r>
        <w:t xml:space="preserve"> </w:t>
      </w:r>
      <w:r>
        <w:rPr>
          <w:bCs/>
          <w:b/>
        </w:rPr>
        <w:t xml:space="preserve">Turkey Istanbul</w:t>
      </w:r>
      <w:r>
        <w:t xml:space="preserve">.</w:t>
      </w:r>
    </w:p>
    <w:bookmarkEnd w:id="21"/>
    <w:bookmarkStart w:id="22" w:name="q3-2023-sales-performance-key-metrics"/>
    <w:p>
      <w:pPr>
        <w:pStyle w:val="Heading2"/>
      </w:pPr>
      <w:r>
        <w:t xml:space="preserve">Q3 2023 Sales Performance: Key Metrics</w:t>
      </w:r>
    </w:p>
    <w:p>
      <w:pPr>
        <w:pStyle w:val="FirstParagraph"/>
      </w:pPr>
      <w:r>
        <w:t xml:space="preserve">Service Category</w:t>
      </w:r>
    </w:p>
    <w:p>
      <w:pPr>
        <w:pStyle w:val="BodyText"/>
      </w:pPr>
      <w:r>
        <w:t xml:space="preserve">Q3 2023 Units Sold</w:t>
      </w:r>
    </w:p>
    <w:p>
      <w:pPr>
        <w:pStyle w:val="BodyText"/>
      </w:pPr>
      <w:r>
        <w:t xml:space="preserve">% YoY Change</w:t>
      </w:r>
    </w:p>
    <w:p>
      <w:pPr>
        <w:pStyle w:val="BodyText"/>
      </w:pPr>
      <w:r>
        <w:t xml:space="preserve">Average Revenue per Unit (TRY)</w:t>
      </w:r>
    </w:p>
    <w:p>
      <w:pPr>
        <w:pStyle w:val="BodyText"/>
      </w:pPr>
      <w:r>
        <w:t xml:space="preserve">Licensed Midwife Consultation Packages (4-Visit Series)</w:t>
      </w:r>
    </w:p>
    <w:p>
      <w:pPr>
        <w:pStyle w:val="BodyText"/>
      </w:pPr>
      <w:r>
        <w:t xml:space="preserve">8,245</w:t>
      </w:r>
    </w:p>
    <w:p>
      <w:pPr>
        <w:pStyle w:val="BodyText"/>
      </w:pPr>
      <w:r>
        <w:t xml:space="preserve">+21%</w:t>
      </w:r>
    </w:p>
    <w:p>
      <w:pPr>
        <w:pStyle w:val="BodyText"/>
      </w:pPr>
      <w:r>
        <w:t xml:space="preserve">1,750</w:t>
      </w:r>
    </w:p>
    <w:p>
      <w:pPr>
        <w:pStyle w:val="BodyText"/>
      </w:pPr>
      <w:r>
        <w:t xml:space="preserve">Community Midwife Home Visit Programs (Monthly)</w:t>
      </w:r>
    </w:p>
    <w:p>
      <w:pPr>
        <w:pStyle w:val="BodyText"/>
      </w:pPr>
      <w:r>
        <w:t xml:space="preserve">3,890</w:t>
      </w:r>
    </w:p>
    <w:p>
      <w:pPr>
        <w:pStyle w:val="BodyText"/>
      </w:pPr>
      <w:r>
        <w:rPr>
          <w:bCs/>
          <w:b/>
        </w:rPr>
        <w:t xml:space="preserve">+14%</w:t>
      </w:r>
    </w:p>
    <w:p>
      <w:pPr>
        <w:pStyle w:val="BodyText"/>
      </w:pPr>
      <w:r>
        <w:t xml:space="preserve">Midwife Training &amp; Certification Support for Clinics</w:t>
      </w:r>
    </w:p>
    <w:p>
      <w:pPr>
        <w:pStyle w:val="BodyText"/>
      </w:pPr>
      <w:r>
        <w:t xml:space="preserve">127 clinics</w:t>
      </w:r>
    </w:p>
    <w:p>
      <w:pPr>
        <w:pStyle w:val="BodyText"/>
      </w:pPr>
      <w:r>
        <w:t xml:space="preserve">+35%</w:t>
      </w:r>
    </w:p>
    <w:p>
      <w:pPr>
        <w:pStyle w:val="BodyText"/>
      </w:pPr>
      <w:r>
        <w:t xml:space="preserve">N/A (B2B)</w:t>
      </w:r>
    </w:p>
    <w:p>
      <w:pPr>
        <w:pStyle w:val="BodyText"/>
      </w:pPr>
      <w:r>
        <w:t xml:space="preserve">Total Revenue (TRY)</w:t>
      </w:r>
    </w:p>
    <w:p>
      <w:pPr>
        <w:pStyle w:val="BodyText"/>
      </w:pPr>
      <w:r>
        <w:t xml:space="preserve">14,780,500 TRY</w:t>
      </w:r>
    </w:p>
    <w:p>
      <w:pPr>
        <w:pStyle w:val="BodyText"/>
      </w:pPr>
      <w:r>
        <w:t xml:space="preserve">Notably, the "Licensed Midwife Consultation Package" demonstrated the strongest growth (+21% YoY), driven by increased insurance coverage for midwifery services under Turkey's recent healthcare reforms. The 35% surge in B2B clinic training contracts reflects Istanbul's rapid expansion of community health centers (C.H.C.s) seeking certified</w:t>
      </w:r>
      <w:r>
        <w:t xml:space="preserve"> </w:t>
      </w:r>
      <w:r>
        <w:rPr>
          <w:bCs/>
          <w:b/>
        </w:rPr>
        <w:t xml:space="preserve">Midwife</w:t>
      </w:r>
      <w:r>
        <w:t xml:space="preserve"> </w:t>
      </w:r>
      <w:r>
        <w:t xml:space="preserve">staff to meet national standards.</w:t>
      </w:r>
    </w:p>
    <w:bookmarkEnd w:id="22"/>
    <w:bookmarkStart w:id="23" w:name="X76b5001af65513e80264cc18e017e7a7a086dd1"/>
    <w:p>
      <w:pPr>
        <w:pStyle w:val="Heading2"/>
      </w:pPr>
      <w:r>
        <w:t xml:space="preserve">Customer Acquisition Strategy: Targeting Istanbul's Healthcare Ecosystem</w:t>
      </w:r>
    </w:p>
    <w:p>
      <w:pPr>
        <w:pStyle w:val="FirstParagraph"/>
      </w:pPr>
      <w:r>
        <w:t xml:space="preserve">Our sales approach in</w:t>
      </w:r>
      <w:r>
        <w:t xml:space="preserve"> </w:t>
      </w:r>
      <w:r>
        <w:rPr>
          <w:bCs/>
          <w:b/>
        </w:rPr>
        <w:t xml:space="preserve">Turkey Istanbul</w:t>
      </w:r>
      <w:r>
        <w:t xml:space="preserve"> </w:t>
      </w:r>
      <w:r>
        <w:t xml:space="preserve">leverages hyper-localized strategies:</w:t>
      </w:r>
    </w:p>
    <w:p>
      <w:pPr>
        <w:numPr>
          <w:ilvl w:val="0"/>
          <w:numId w:val="1001"/>
        </w:numPr>
        <w:pStyle w:val="Compact"/>
      </w:pPr>
      <w:r>
        <w:rPr>
          <w:bCs/>
          <w:b/>
        </w:rPr>
        <w:t xml:space="preserve">Clinic Partnerships:</w:t>
      </w:r>
      <w:r>
        <w:t xml:space="preserve"> </w:t>
      </w:r>
      <w:r>
        <w:t xml:space="preserve">Direct contracts with 180+ private clinics and municipal C.H.C.s across Istanbul, offering tiered commission models for referring patients to our</w:t>
      </w:r>
      <w:r>
        <w:t xml:space="preserve"> </w:t>
      </w:r>
      <w:r>
        <w:rPr>
          <w:bCs/>
          <w:b/>
        </w:rPr>
        <w:t xml:space="preserve">Midwife</w:t>
      </w:r>
      <w:r>
        <w:t xml:space="preserve"> </w:t>
      </w:r>
      <w:r>
        <w:t xml:space="preserve">network. This generated 65% of new consultation sales in Q3.</w:t>
      </w:r>
    </w:p>
    <w:p>
      <w:pPr>
        <w:numPr>
          <w:ilvl w:val="0"/>
          <w:numId w:val="1001"/>
        </w:numPr>
        <w:pStyle w:val="Compact"/>
      </w:pPr>
      <w:r>
        <w:rPr>
          <w:bCs/>
          <w:b/>
        </w:rPr>
        <w:t xml:space="preserve">Digital Health Platforms:</w:t>
      </w:r>
      <w:r>
        <w:t xml:space="preserve"> </w:t>
      </w:r>
      <w:r>
        <w:t xml:space="preserve">Integration with popular Turkish health apps (e.g., TIP, Doktoru) to facilitate midwife booking, driving 28% of online sales in Istanbul's metropolitan area.</w:t>
      </w:r>
    </w:p>
    <w:p>
      <w:pPr>
        <w:numPr>
          <w:ilvl w:val="0"/>
          <w:numId w:val="1001"/>
        </w:numPr>
        <w:pStyle w:val="Compact"/>
      </w:pPr>
      <w:r>
        <w:rPr>
          <w:bCs/>
          <w:b/>
        </w:rPr>
        <w:t xml:space="preserve">Community Engagement:</w:t>
      </w:r>
      <w:r>
        <w:t xml:space="preserve"> </w:t>
      </w:r>
      <w:r>
        <w:t xml:space="preserve">Collaborating with Istanbul Municipality's "Healthy Family" initiative for free prenatal workshops led by certified midwives. These events converted 17% of attendees into paid service customers within 30 days.</w:t>
      </w:r>
    </w:p>
    <w:bookmarkEnd w:id="23"/>
    <w:bookmarkStart w:id="24" w:name="X9bd27fa0b4d8dfa422e4ada52b3b93a21e3823e"/>
    <w:p>
      <w:pPr>
        <w:pStyle w:val="Heading2"/>
      </w:pPr>
      <w:r>
        <w:t xml:space="preserve">Regional Performance: Istanbul District Breakdown</w:t>
      </w:r>
    </w:p>
    <w:p>
      <w:pPr>
        <w:pStyle w:val="FirstParagraph"/>
      </w:pPr>
      <w:r>
        <w:t xml:space="preserve">Sales data reveals distinct regional patterns:</w:t>
      </w:r>
    </w:p>
    <w:p>
      <w:pPr>
        <w:numPr>
          <w:ilvl w:val="0"/>
          <w:numId w:val="1002"/>
        </w:numPr>
        <w:pStyle w:val="Compact"/>
      </w:pPr>
      <w:r>
        <w:rPr>
          <w:bCs/>
          <w:b/>
        </w:rPr>
        <w:t xml:space="preserve">European Side (Beyoğlu, Kadıköy):</w:t>
      </w:r>
      <w:r>
        <w:t xml:space="preserve"> </w:t>
      </w:r>
      <w:r>
        <w:t xml:space="preserve">Highest average revenue per customer (TRY 1,980) due to higher insurance coverage and premium service demand. Midwife home visits grew 25% here.</w:t>
      </w:r>
    </w:p>
    <w:p>
      <w:pPr>
        <w:numPr>
          <w:ilvl w:val="0"/>
          <w:numId w:val="1002"/>
        </w:numPr>
        <w:pStyle w:val="Compact"/>
      </w:pPr>
      <w:r>
        <w:rPr>
          <w:bCs/>
          <w:b/>
        </w:rPr>
        <w:t xml:space="preserve">Asian Side (Kadıköy, Üsküdar):</w:t>
      </w:r>
      <w:r>
        <w:t xml:space="preserve"> </w:t>
      </w:r>
      <w:r>
        <w:t xml:space="preserve">Strongest growth in consultation packages (+27%), driven by high birth rates and increasing female workforce participation.</w:t>
      </w:r>
    </w:p>
    <w:p>
      <w:pPr>
        <w:numPr>
          <w:ilvl w:val="0"/>
          <w:numId w:val="1002"/>
        </w:numPr>
        <w:pStyle w:val="Compact"/>
      </w:pPr>
      <w:r>
        <w:rPr>
          <w:bCs/>
          <w:b/>
        </w:rPr>
        <w:t xml:space="preserve">Peripheral Districts (Sancaktepe, Ataşehir):</w:t>
      </w:r>
      <w:r>
        <w:t xml:space="preserve"> </w:t>
      </w:r>
      <w:r>
        <w:t xml:space="preserve">40% of new customers came through our mobile clinic initiative, filling critical access gaps. This segment showed the highest referral-to-conversion rate (32%).</w:t>
      </w:r>
    </w:p>
    <w:bookmarkEnd w:id="24"/>
    <w:bookmarkStart w:id="25" w:name="challenges-and-mitigation-strategies"/>
    <w:p>
      <w:pPr>
        <w:pStyle w:val="Heading2"/>
      </w:pPr>
      <w:r>
        <w:t xml:space="preserve">Challenges and Mitigation Strategies</w:t>
      </w:r>
    </w:p>
    <w:p>
      <w:pPr>
        <w:pStyle w:val="FirstParagraph"/>
      </w:pPr>
      <w:r>
        <w:t xml:space="preserve">The primary challenge remains workforce capacity. Istanbul requires approximately 450 additional certified midwives to meet current demand (Turkish Health Personnel Institute, 2023). Our Q3 Sales Report identifies this as the top growth constraint. To address it:</w:t>
      </w:r>
    </w:p>
    <w:p>
      <w:pPr>
        <w:numPr>
          <w:ilvl w:val="0"/>
          <w:numId w:val="1003"/>
        </w:numPr>
        <w:pStyle w:val="Compact"/>
      </w:pPr>
      <w:r>
        <w:rPr>
          <w:bCs/>
          <w:b/>
        </w:rPr>
        <w:t xml:space="preserve">Accelerated Training Partnerships:</w:t>
      </w:r>
      <w:r>
        <w:t xml:space="preserve"> </w:t>
      </w:r>
      <w:r>
        <w:t xml:space="preserve">We've signed MOUs with 4 Istanbul universities (Istanbul University, Marmara University) to fast-track midwifery certifications, targeting 120 new graduates by Q2 2024.</w:t>
      </w:r>
    </w:p>
    <w:p>
      <w:pPr>
        <w:numPr>
          <w:ilvl w:val="0"/>
          <w:numId w:val="1003"/>
        </w:numPr>
        <w:pStyle w:val="Compact"/>
      </w:pPr>
      <w:r>
        <w:rPr>
          <w:bCs/>
          <w:b/>
        </w:rPr>
        <w:t xml:space="preserve">Technology Integration:</w:t>
      </w:r>
      <w:r>
        <w:t xml:space="preserve"> </w:t>
      </w:r>
      <w:r>
        <w:t xml:space="preserve">Implementing our AI-powered scheduling tool reduced midwife wait times by 37% in Istanbul clinics, improving customer satisfaction scores to 4.7/5 (up from 4.1).</w:t>
      </w:r>
    </w:p>
    <w:p>
      <w:pPr>
        <w:numPr>
          <w:ilvl w:val="0"/>
          <w:numId w:val="1003"/>
        </w:numPr>
        <w:pStyle w:val="Compact"/>
      </w:pPr>
      <w:r>
        <w:rPr>
          <w:bCs/>
          <w:b/>
        </w:rPr>
        <w:t xml:space="preserve">Cultural Sensitivity Training:</w:t>
      </w:r>
      <w:r>
        <w:t xml:space="preserve"> </w:t>
      </w:r>
      <w:r>
        <w:t xml:space="preserve">All new midwives undergo localized cultural competency modules specific to Istanbul's diverse neighborhoods, directly enhancing patient retention.</w:t>
      </w:r>
    </w:p>
    <w:bookmarkEnd w:id="25"/>
    <w:bookmarkStart w:id="26" w:name="Xf99210918227c79ffeff502679fd2ff482c21f3"/>
    <w:p>
      <w:pPr>
        <w:pStyle w:val="Heading2"/>
      </w:pPr>
      <w:r>
        <w:t xml:space="preserve">Strategic Recommendations for Q4 2023 &amp; Beyond</w:t>
      </w:r>
    </w:p>
    <w:p>
      <w:pPr>
        <w:pStyle w:val="FirstParagraph"/>
      </w:pPr>
      <w:r>
        <w:t xml:space="preserve">To sustain momentum in the</w:t>
      </w:r>
      <w:r>
        <w:t xml:space="preserve"> </w:t>
      </w:r>
      <w:r>
        <w:rPr>
          <w:bCs/>
          <w:b/>
        </w:rPr>
        <w:t xml:space="preserve">Turkey Istanbul</w:t>
      </w:r>
      <w:r>
        <w:t xml:space="preserve"> </w:t>
      </w:r>
      <w:r>
        <w:t xml:space="preserve">market, we recommend:</w:t>
      </w:r>
    </w:p>
    <w:p>
      <w:pPr>
        <w:numPr>
          <w:ilvl w:val="0"/>
          <w:numId w:val="1004"/>
        </w:numPr>
        <w:pStyle w:val="Compact"/>
      </w:pPr>
      <w:r>
        <w:rPr>
          <w:bCs/>
          <w:b/>
        </w:rPr>
        <w:t xml:space="preserve">Expand Mobile Clinic Coverage:</w:t>
      </w:r>
      <w:r>
        <w:t xml:space="preserve"> </w:t>
      </w:r>
      <w:r>
        <w:t xml:space="preserve">Deploy 5 additional mobile units targeting Sancaktepe and Bayrampaşa by November 2023, directly addressing the highest demand zones identified in our Sales Report.</w:t>
      </w:r>
    </w:p>
    <w:p>
      <w:pPr>
        <w:numPr>
          <w:ilvl w:val="0"/>
          <w:numId w:val="1004"/>
        </w:numPr>
        <w:pStyle w:val="Compact"/>
      </w:pPr>
      <w:r>
        <w:rPr>
          <w:bCs/>
          <w:b/>
        </w:rPr>
        <w:t xml:space="preserve">Insurance Partnership Expansion:</w:t>
      </w:r>
      <w:r>
        <w:t xml:space="preserve"> </w:t>
      </w:r>
      <w:r>
        <w:t xml:space="preserve">Negotiate with major Turkish insurers (e.g., Allianz Turkey, VakıfBank Sigorta) to include all midwife packages under their standard maternal care plans, increasing addressable market by 60%.</w:t>
      </w:r>
    </w:p>
    <w:p>
      <w:pPr>
        <w:numPr>
          <w:ilvl w:val="0"/>
          <w:numId w:val="1004"/>
        </w:numPr>
        <w:pStyle w:val="Compact"/>
      </w:pPr>
      <w:r>
        <w:rPr>
          <w:bCs/>
          <w:b/>
        </w:rPr>
        <w:t xml:space="preserve">Premium Tier Introduction:</w:t>
      </w:r>
      <w:r>
        <w:t xml:space="preserve"> </w:t>
      </w:r>
      <w:r>
        <w:t xml:space="preserve">Launch "Elite Midwife Care" package (including genetic counseling + nutritionist access) for Istanbul's high-income districts, projecting 25% revenue uplift from existing customers.</w:t>
      </w:r>
    </w:p>
    <w:bookmarkEnd w:id="26"/>
    <w:bookmarkStart w:id="27" w:name="X8f0d7238dab79d3c271c80287ecb80aee7bb990"/>
    <w:p>
      <w:pPr>
        <w:pStyle w:val="Heading2"/>
      </w:pPr>
      <w:r>
        <w:t xml:space="preserve">Conclusion: Midwifery as a Strategic Growth Engine</w:t>
      </w:r>
    </w:p>
    <w:p>
      <w:pPr>
        <w:pStyle w:val="FirstParagraph"/>
      </w:pPr>
      <w:r>
        <w:t xml:space="preserve">The data is unequivocal: demand for certified midwife services in</w:t>
      </w:r>
      <w:r>
        <w:t xml:space="preserve"> </w:t>
      </w:r>
      <w:r>
        <w:rPr>
          <w:bCs/>
          <w:b/>
        </w:rPr>
        <w:t xml:space="preserve">Turkey Istanbul</w:t>
      </w:r>
      <w:r>
        <w:t xml:space="preserve"> </w:t>
      </w:r>
      <w:r>
        <w:t xml:space="preserve">is not only surging but foundational to Turkey's maternal healthcare future. This Sales Report confirms that investing in midwifery infrastructure directly correlates with higher patient satisfaction, better health outcomes, and scalable revenue streams. The 18% YoY growth in Istanbul alone demonstrates the market readiness for our model. As Turkey modernizes its healthcare system,</w:t>
      </w:r>
      <w:r>
        <w:t xml:space="preserve"> </w:t>
      </w:r>
      <w:r>
        <w:rPr>
          <w:bCs/>
          <w:b/>
        </w:rPr>
        <w:t xml:space="preserve">Midwife</w:t>
      </w:r>
      <w:r>
        <w:t xml:space="preserve"> </w:t>
      </w:r>
      <w:r>
        <w:t xml:space="preserve">professionals are not merely service providers—they are pivotal to achieving national health equity goals within</w:t>
      </w:r>
      <w:r>
        <w:t xml:space="preserve"> </w:t>
      </w:r>
      <w:r>
        <w:rPr>
          <w:bCs/>
          <w:b/>
        </w:rPr>
        <w:t xml:space="preserve">Turkey Istanbul</w:t>
      </w:r>
      <w:r>
        <w:t xml:space="preserve">. We recommend doubling down on this strategic pillar, with immediate resource allocation to address capacity constraints and leverage Istanbul's unique urban healthcare challenges as our competitive advantage. The future of maternal care in Turkey is midwife-led, and Istanbul is the proving ground.</w:t>
      </w:r>
    </w:p>
    <w:p>
      <w:pPr>
        <w:pStyle w:val="BodyText"/>
      </w:pPr>
      <w:r>
        <w:rPr>
          <w:iCs/>
          <w:i/>
        </w:rPr>
        <w:t xml:space="preserve">Prepared by: Healthcare Solutions Sales Analytics Team</w:t>
      </w:r>
    </w:p>
    <w:p>
      <w:pPr>
        <w:pStyle w:val="BodyText"/>
      </w:pPr>
      <w:r>
        <w:rPr>
          <w:iCs/>
          <w:i/>
        </w:rPr>
        <w:t xml:space="preserve">For further analysis: contact sales.report@healthsolutionsturkey.com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Performance Report: Turkey Istanbul Market</dc:title>
  <dc:creator/>
  <dc:language>en</dc:language>
  <cp:keywords/>
  <dcterms:created xsi:type="dcterms:W3CDTF">2025-12-15T21:59:08Z</dcterms:created>
  <dcterms:modified xsi:type="dcterms:W3CDTF">2025-12-15T21:59:08Z</dcterms:modified>
</cp:coreProperties>
</file>

<file path=docProps/custom.xml><?xml version="1.0" encoding="utf-8"?>
<Properties xmlns="http://schemas.openxmlformats.org/officeDocument/2006/custom-properties" xmlns:vt="http://schemas.openxmlformats.org/officeDocument/2006/docPropsVTypes"/>
</file>