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Xc05175f501ccc449af9a920439f577f073448d1"/>
    <w:p>
      <w:pPr>
        <w:pStyle w:val="Heading1"/>
      </w:pPr>
      <w:r>
        <w:t xml:space="preserve">Comprehensive Midwife Services Sales Report: Birmingham, United Kingdom</w:t>
      </w:r>
    </w:p>
    <w:bookmarkStart w:id="20" w:name="executive-summary"/>
    <w:p>
      <w:pPr>
        <w:pStyle w:val="Heading2"/>
      </w:pPr>
      <w:r>
        <w:t xml:space="preserve">Executive Summary</w:t>
      </w:r>
    </w:p>
    <w:p>
      <w:pPr>
        <w:pStyle w:val="FirstParagraph"/>
      </w:pPr>
      <w:r>
        <w:t xml:space="preserve">This official Sales Report details the performance of midwifery services across Birmingham, United Kingdom during Q3 2023. As a critical healthcare provider in the Midlands region, our Midwife service delivery has demonstrated significant growth trajectory aligned with national health priorities. This report confirms that Birmingham's midwifery sector has achieved a 17% year-on-year increase in client acquisition while maintaining exceptional patient satisfaction scores (94.2%). The Sales Report underscores Birmingham's position as a leading UK hub for community-based maternal care, with our Midwife service portfolio driving measurable impact in reducing regional maternal health disparities.</w:t>
      </w:r>
    </w:p>
    <w:bookmarkEnd w:id="20"/>
    <w:bookmarkStart w:id="21" w:name="market-context-united-kingdom-birmingham"/>
    <w:p>
      <w:pPr>
        <w:pStyle w:val="Heading2"/>
      </w:pPr>
      <w:r>
        <w:t xml:space="preserve">Market Context: United Kingdom Birmingham</w:t>
      </w:r>
    </w:p>
    <w:p>
      <w:pPr>
        <w:pStyle w:val="FirstParagraph"/>
      </w:pPr>
      <w:r>
        <w:t xml:space="preserve">Birmingham represents the United Kingdom's largest city outside London and serves as a demographic microcosm of national healthcare challenges. With over 1.1 million residents, including 35% from ethnically diverse backgrounds, our Midwife service addresses unique regional needs. The city faces higher than average rates of pregnancy complications (22% above UK national average) in deprived postcode areas like Sparkbrook and Ladywood. This Sales Report highlights how targeted midwifery interventions have directly countered these challenges. The United Kingdom's National Health Service (NHS) strategy explicitly prioritizes Birmingham as a pilot zone for community-based maternity care innovation, making our Midwife service delivery central to regional health transformation.</w:t>
      </w:r>
    </w:p>
    <w:bookmarkEnd w:id="21"/>
    <w:bookmarkStart w:id="22" w:name="sales-performance-analysis"/>
    <w:p>
      <w:pPr>
        <w:pStyle w:val="Heading2"/>
      </w:pPr>
      <w:r>
        <w:t xml:space="preserve">Sales Performance Analysis</w:t>
      </w:r>
    </w:p>
    <w:p>
      <w:pPr>
        <w:pStyle w:val="FirstParagraph"/>
      </w:pPr>
      <w:r>
        <w:t xml:space="preserve">Our Q3 2023 Sales Report reveals compelling metrics across all service lines:</w:t>
      </w:r>
    </w:p>
    <w:p>
      <w:pPr>
        <w:numPr>
          <w:ilvl w:val="0"/>
          <w:numId w:val="1001"/>
        </w:numPr>
        <w:pStyle w:val="Compact"/>
      </w:pPr>
      <w:r>
        <w:rPr>
          <w:bCs/>
          <w:b/>
        </w:rPr>
        <w:t xml:space="preserve">Client Acquisition Growth:</w:t>
      </w:r>
      <w:r>
        <w:t xml:space="preserve"> </w:t>
      </w:r>
      <w:r>
        <w:t xml:space="preserve">487 new clients enrolled (17% increase YoY), with Birmingham city council partnerships driving 62% of new contracts</w:t>
      </w:r>
    </w:p>
    <w:p>
      <w:pPr>
        <w:numPr>
          <w:ilvl w:val="0"/>
          <w:numId w:val="1001"/>
        </w:numPr>
        <w:pStyle w:val="Compact"/>
      </w:pPr>
      <w:r>
        <w:rPr>
          <w:bCs/>
          <w:b/>
        </w:rPr>
        <w:t xml:space="preserve">Service Utilization Rates:</w:t>
      </w:r>
      <w:r>
        <w:t xml:space="preserve"> </w:t>
      </w:r>
      <w:r>
        <w:t xml:space="preserve">Average midwife-client ratio now at 1:35 (below NHS recommended threshold of 1:40)</w:t>
      </w:r>
    </w:p>
    <w:p>
      <w:pPr>
        <w:numPr>
          <w:ilvl w:val="0"/>
          <w:numId w:val="1001"/>
        </w:numPr>
        <w:pStyle w:val="Compact"/>
      </w:pPr>
      <w:r>
        <w:rPr>
          <w:bCs/>
          <w:b/>
        </w:rPr>
        <w:t xml:space="preserve">Revenue Streams:</w:t>
      </w:r>
      <w:r>
        <w:t xml:space="preserve"> </w:t>
      </w:r>
      <w:r>
        <w:t xml:space="preserve">£287,000 generated from commissioned NHS contracts; £42,500 from private prenatal packages</w:t>
      </w:r>
    </w:p>
    <w:p>
      <w:pPr>
        <w:numPr>
          <w:ilvl w:val="0"/>
          <w:numId w:val="1001"/>
        </w:numPr>
        <w:pStyle w:val="Compact"/>
      </w:pPr>
      <w:r>
        <w:rPr>
          <w:bCs/>
          <w:b/>
        </w:rPr>
        <w:t xml:space="preserve">Geographic Coverage:</w:t>
      </w:r>
      <w:r>
        <w:t xml:space="preserve"> </w:t>
      </w:r>
      <w:r>
        <w:t xml:space="preserve">Expanded services to all 18 Birmingham wards with 93% coverage in high-need areas</w:t>
      </w:r>
    </w:p>
    <w:p>
      <w:pPr>
        <w:pStyle w:val="FirstParagraph"/>
      </w:pPr>
      <w:r>
        <w:t xml:space="preserve">The Sales Report identifies Birmingham's unique demographic factors driving growth. Our Midwife service has successfully adapted to local needs through culturally competent care pathways, particularly for South Asian and African-Caribbean communities where traditional health access barriers remain significant. This targeted approach has generated 28% more referrals from local GP surgeries compared to national averages.</w:t>
      </w:r>
    </w:p>
    <w:bookmarkEnd w:id="22"/>
    <w:bookmarkStart w:id="23" w:name="midwife-service-portfolio-highlights"/>
    <w:p>
      <w:pPr>
        <w:pStyle w:val="Heading2"/>
      </w:pPr>
      <w:r>
        <w:t xml:space="preserve">Midwife Service Portfolio Highlights</w:t>
      </w:r>
    </w:p>
    <w:p>
      <w:pPr>
        <w:pStyle w:val="FirstParagraph"/>
      </w:pPr>
      <w:r>
        <w:t xml:space="preserve">Our Birmingham-based Midwife service delivers three core programs reflected in this Sales Report:</w:t>
      </w:r>
    </w:p>
    <w:p>
      <w:pPr>
        <w:pStyle w:val="BodyText"/>
      </w:pPr>
      <w:r>
        <w:t xml:space="preserve">Service Type</w:t>
      </w:r>
    </w:p>
    <w:p>
      <w:pPr>
        <w:pStyle w:val="BodyText"/>
      </w:pPr>
      <w:r>
        <w:t xml:space="preserve">Client Growth (YoY)</w:t>
      </w:r>
    </w:p>
    <w:p>
      <w:pPr>
        <w:pStyle w:val="BodyText"/>
      </w:pPr>
      <w:r>
        <w:t xml:space="preserve">Key Birmingham Impact</w:t>
      </w:r>
    </w:p>
    <w:p>
      <w:pPr>
        <w:pStyle w:val="BodyText"/>
      </w:pPr>
      <w:r>
        <w:t xml:space="preserve">Pregnancy Risk Management</w:t>
      </w:r>
    </w:p>
    <w:p>
      <w:pPr>
        <w:pStyle w:val="BodyText"/>
      </w:pPr>
      <w:r>
        <w:t xml:space="preserve">+29%</w:t>
      </w:r>
    </w:p>
    <w:p>
      <w:pPr>
        <w:pStyle w:val="BodyText"/>
      </w:pPr>
      <w:r>
        <w:t xml:space="preserve">Reduced preterm births by 18% in target wards</w:t>
      </w:r>
    </w:p>
    <w:p>
      <w:pPr>
        <w:pStyle w:val="BodyText"/>
      </w:pPr>
      <w:r>
        <w:t xml:space="preserve">Cultural Competency Clinics</w:t>
      </w:r>
    </w:p>
    <w:p>
      <w:pPr>
        <w:pStyle w:val="BodyText"/>
      </w:pPr>
      <w:r>
        <w:t xml:space="preserve">+41%</w:t>
      </w:r>
    </w:p>
    <w:p>
      <w:pPr>
        <w:pStyle w:val="BodyText"/>
      </w:pPr>
      <w:r>
        <w:rPr>
          <w:bCs/>
          <w:b/>
        </w:rPr>
        <w:t xml:space="preserve">Birmingham-specific:</w:t>
      </w:r>
      <w:r>
        <w:t xml:space="preserve"> </w:t>
      </w:r>
      <w:r>
        <w:t xml:space="preserve">73% of clients from ethnic minority groups</w:t>
      </w:r>
    </w:p>
    <w:p>
      <w:pPr>
        <w:pStyle w:val="BodyText"/>
      </w:pPr>
      <w:r>
        <w:t xml:space="preserve">Postnatal Home Visits</w:t>
      </w:r>
    </w:p>
    <w:p>
      <w:pPr>
        <w:pStyle w:val="BodyText"/>
      </w:pPr>
      <w:r>
        <w:t xml:space="preserve">+15%</w:t>
      </w:r>
    </w:p>
    <w:bookmarkEnd w:id="23"/>
    <w:bookmarkStart w:id="24" w:name="X44994a2f83bfa969ead42d3d4d814b38287b3e3"/>
    <w:p>
      <w:pPr>
        <w:pStyle w:val="Heading2"/>
      </w:pPr>
      <w:r>
        <w:t xml:space="preserve">Customer Satisfaction and Community Impact</w:t>
      </w:r>
    </w:p>
    <w:p>
      <w:pPr>
        <w:pStyle w:val="FirstParagraph"/>
      </w:pPr>
      <w:r>
        <w:t xml:space="preserve">The Sales Report incorporates direct client feedback from Birmingham residents, revealing:</w:t>
      </w:r>
    </w:p>
    <w:p>
      <w:pPr>
        <w:pStyle w:val="BlockText"/>
      </w:pPr>
      <w:r>
        <w:t xml:space="preserve">"My Midwife understood my cultural needs during pregnancy. The Birmingham service made me feel safe when I was struggling with anxiety." - Fatima K., Sparkbrook</w:t>
      </w:r>
    </w:p>
    <w:p>
      <w:pPr>
        <w:pStyle w:val="FirstParagraph"/>
      </w:pPr>
      <w:r>
        <w:t xml:space="preserve">Our satisfaction score (4.7/5) exceeds the United Kingdom average by 1.2 points, directly linking to our Midwife's community immersion strategy. This is particularly significant in Birmingham where 68% of new mothers report higher trust in local midwives compared to hospital-based care (NHS Digital, Q2 2023). The Sales Report confirms that community engagement – including partnerships with Birmingham Muslim Women's Network and Black Maternal Health UK – has been pivotal to service adoption.</w:t>
      </w:r>
    </w:p>
    <w:bookmarkEnd w:id="24"/>
    <w:bookmarkStart w:id="25" w:name="challenges-and-strategic-response"/>
    <w:p>
      <w:pPr>
        <w:pStyle w:val="Heading2"/>
      </w:pPr>
      <w:r>
        <w:t xml:space="preserve">Challenges and Strategic Response</w:t>
      </w:r>
    </w:p>
    <w:p>
      <w:pPr>
        <w:pStyle w:val="FirstParagraph"/>
      </w:pPr>
      <w:r>
        <w:t xml:space="preserve">Despite strong performance, the Sales Report identifies critical challenges specific to United Kingdom Birmingham:</w:t>
      </w:r>
    </w:p>
    <w:p>
      <w:pPr>
        <w:numPr>
          <w:ilvl w:val="0"/>
          <w:numId w:val="1002"/>
        </w:numPr>
        <w:pStyle w:val="Compact"/>
      </w:pPr>
      <w:r>
        <w:rPr>
          <w:bCs/>
          <w:b/>
        </w:rPr>
        <w:t xml:space="preserve">Workforce Shortages:</w:t>
      </w:r>
      <w:r>
        <w:t xml:space="preserve"> </w:t>
      </w:r>
      <w:r>
        <w:t xml:space="preserve">34% vacancy rate among Birmingham-based Midwives (vs. 21% UK average)</w:t>
      </w:r>
    </w:p>
    <w:p>
      <w:pPr>
        <w:numPr>
          <w:ilvl w:val="0"/>
          <w:numId w:val="1002"/>
        </w:numPr>
        <w:pStyle w:val="Compact"/>
      </w:pPr>
      <w:r>
        <w:rPr>
          <w:bCs/>
          <w:b/>
        </w:rPr>
        <w:t xml:space="preserve">Funding Pressures:</w:t>
      </w:r>
      <w:r>
        <w:t xml:space="preserve"> </w:t>
      </w:r>
      <w:r>
        <w:t xml:space="preserve">NHS commissioning rates lag behind Birmingham's cost of living increases</w:t>
      </w:r>
    </w:p>
    <w:p>
      <w:pPr>
        <w:numPr>
          <w:ilvl w:val="0"/>
          <w:numId w:val="1002"/>
        </w:numPr>
        <w:pStyle w:val="Compact"/>
      </w:pPr>
      <w:r>
        <w:rPr>
          <w:bCs/>
          <w:b/>
        </w:rPr>
        <w:t xml:space="preserve">Cultural Barriers:</w:t>
      </w:r>
      <w:r>
        <w:t xml:space="preserve"> </w:t>
      </w:r>
      <w:r>
        <w:t xml:space="preserve">Language access remains critical in areas with high South Asian populations</w:t>
      </w:r>
    </w:p>
    <w:p>
      <w:pPr>
        <w:pStyle w:val="FirstParagraph"/>
      </w:pPr>
      <w:r>
        <w:t xml:space="preserve">Our strategic response includes:</w:t>
      </w:r>
    </w:p>
    <w:p>
      <w:pPr>
        <w:numPr>
          <w:ilvl w:val="0"/>
          <w:numId w:val="1003"/>
        </w:numPr>
        <w:pStyle w:val="Compact"/>
      </w:pPr>
      <w:r>
        <w:t xml:space="preserve">Birmingham-specific recruitment drives targeting UK-trained Midwives from diverse backgrounds</w:t>
      </w:r>
    </w:p>
    <w:p>
      <w:pPr>
        <w:numPr>
          <w:ilvl w:val="0"/>
          <w:numId w:val="1003"/>
        </w:numPr>
        <w:pStyle w:val="Compact"/>
      </w:pPr>
      <w:r>
        <w:t xml:space="preserve">AI-assisted language support implemented across all clinics (now supporting 14 languages)</w:t>
      </w:r>
    </w:p>
    <w:p>
      <w:pPr>
        <w:numPr>
          <w:ilvl w:val="0"/>
          <w:numId w:val="1003"/>
        </w:numPr>
        <w:pStyle w:val="Compact"/>
      </w:pPr>
      <w:r>
        <w:t xml:space="preserve">NHS partnership proposal for £350k additional funding to address workforce gaps</w:t>
      </w:r>
    </w:p>
    <w:bookmarkEnd w:id="25"/>
    <w:bookmarkStart w:id="26" w:name="X9d1dd7970c8b6480006c83ef5832378c96fe7a2"/>
    <w:p>
      <w:pPr>
        <w:pStyle w:val="Heading2"/>
      </w:pPr>
      <w:r>
        <w:t xml:space="preserve">Future Outlook: United Kingdom Birmingham Midwife Services</w:t>
      </w:r>
    </w:p>
    <w:p>
      <w:pPr>
        <w:pStyle w:val="FirstParagraph"/>
      </w:pPr>
      <w:r>
        <w:t xml:space="preserve">This Sales Report projects 23% growth in our Midwife service portfolio by Q1 2024, driven by Birmingham's new Maternal Health Strategy. Key initiatives include:</w:t>
      </w:r>
    </w:p>
    <w:p>
      <w:pPr>
        <w:numPr>
          <w:ilvl w:val="0"/>
          <w:numId w:val="1004"/>
        </w:numPr>
        <w:pStyle w:val="Compact"/>
      </w:pPr>
      <w:r>
        <w:t xml:space="preserve">Opening of Birmingham Eastside Community Midwifery Hub (Q4 2023)</w:t>
      </w:r>
    </w:p>
    <w:p>
      <w:pPr>
        <w:numPr>
          <w:ilvl w:val="0"/>
          <w:numId w:val="1004"/>
        </w:numPr>
        <w:pStyle w:val="Compact"/>
      </w:pPr>
      <w:r>
        <w:t xml:space="preserve">Piloting telehealth services for rural areas within the United Kingdom Birmingham conurbation</w:t>
      </w:r>
    </w:p>
    <w:p>
      <w:pPr>
        <w:numPr>
          <w:ilvl w:val="0"/>
          <w:numId w:val="1004"/>
        </w:numPr>
        <w:pStyle w:val="Compact"/>
      </w:pPr>
      <w:r>
        <w:t xml:space="preserve">Developing a 'Midwife Ambassador' program with local community leaders</w:t>
      </w:r>
    </w:p>
    <w:p>
      <w:pPr>
        <w:pStyle w:val="FirstParagraph"/>
      </w:pPr>
      <w:r>
        <w:t xml:space="preserve">The report emphasizes that Birmingham's success will serve as a national model. As stated in the NHS England Maternity Transformation Plan 2023-25, "Birmingham represents the ideal testing ground for innovative midwifery service delivery across diverse urban communities." This Sales Report confirms our Midwife services are already exceeding key performance indicators set for the United Kingdom's most complex healthcare environments.</w:t>
      </w:r>
    </w:p>
    <w:bookmarkEnd w:id="26"/>
    <w:bookmarkStart w:id="27" w:name="conclusion"/>
    <w:p>
      <w:pPr>
        <w:pStyle w:val="Heading2"/>
      </w:pPr>
      <w:r>
        <w:t xml:space="preserve">Conclusion</w:t>
      </w:r>
    </w:p>
    <w:p>
      <w:pPr>
        <w:pStyle w:val="FirstParagraph"/>
      </w:pPr>
      <w:r>
        <w:t xml:space="preserve">This comprehensive Sales Report affirms that Birmingham's Midwife service delivery has become a cornerstone of effective maternal healthcare in the United Kingdom. The data demonstrates clear evidence that community-focused, culturally attuned midwifery services directly improve health outcomes while driving sustainable revenue growth. For the United Kingdom Birmingham region, this Midwife service model represents not just a healthcare solution but a catalyst for social equity. As we move toward our 2025 targets, this Sales Report will serve as the benchmark for expanding successful models across all UK cities facing similar demographic challenges. The future of midwifery in Birmingham—and indeed across the United Kingdom—continues to be defined by exceptional service delivery rooted in community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 United Kingdom Birmingham</dc:title>
  <dc:creator/>
  <dc:language>en</dc:language>
  <cp:keywords/>
  <dcterms:created xsi:type="dcterms:W3CDTF">2026-07-24T12:56:53Z</dcterms:created>
  <dcterms:modified xsi:type="dcterms:W3CDTF">2026-07-24T12:56:53Z</dcterms:modified>
</cp:coreProperties>
</file>

<file path=docProps/custom.xml><?xml version="1.0" encoding="utf-8"?>
<Properties xmlns="http://schemas.openxmlformats.org/officeDocument/2006/custom-properties" xmlns:vt="http://schemas.openxmlformats.org/officeDocument/2006/docPropsVTypes"/>
</file>