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9" w:name="Xef89ce7c1bf4b4f9006067707640428382cb883"/>
    <w:p>
      <w:pPr>
        <w:pStyle w:val="Heading1"/>
      </w:pPr>
      <w:r>
        <w:t xml:space="preserve">Sales Report: Midwife Services Performance in United Kingdom London (Q3 2023)</w:t>
      </w:r>
    </w:p>
    <w:bookmarkStart w:id="20" w:name="executive-summary"/>
    <w:p>
      <w:pPr>
        <w:pStyle w:val="Heading2"/>
      </w:pPr>
      <w:r>
        <w:t xml:space="preserve">Executive Summary</w:t>
      </w:r>
    </w:p>
    <w:p>
      <w:pPr>
        <w:pStyle w:val="FirstParagraph"/>
      </w:pPr>
      <w:r>
        <w:t xml:space="preserve">This comprehensive Sales Report details the performance of midwifery services across United Kingdom London during the third quarter of 2023. The document provides critical insights into market dynamics, customer acquisition trends, and revenue streams specifically focused on professional Midwife care. As London's healthcare landscape continues evolving, this report underscores how strategic investments in community-based Midwife services have driven significant growth in maternal healthcare accessibility throughout the United Kingdom capital.</w:t>
      </w:r>
    </w:p>
    <w:bookmarkEnd w:id="20"/>
    <w:bookmarkStart w:id="21" w:name="X93a469adb0c323348321aba49d1c76ae74c0c9f"/>
    <w:p>
      <w:pPr>
        <w:pStyle w:val="Heading2"/>
      </w:pPr>
      <w:r>
        <w:t xml:space="preserve">Market Context: The Critical Role of Midwifery in London</w:t>
      </w:r>
    </w:p>
    <w:p>
      <w:pPr>
        <w:pStyle w:val="FirstParagraph"/>
      </w:pPr>
      <w:r>
        <w:t xml:space="preserve">London remains the UK's largest maternity care market, serving over 90,000 births annually. Recent NHS data confirms that 58% of London expectant mothers now seek independent Midwife-led care – a 23% increase since 2021. This trend reflects both rising demand for personalized maternity support and the United Kingdom Government's 'Maternity Strategy 2030' prioritizing community midwifery. Our Sales Report analysis reveals that London's unique demographic diversity (with over 54% of residents being ethnic minorities) has intensified need for culturally competent Midwife services, directly impacting our sales strategy in the capital.</w:t>
      </w:r>
    </w:p>
    <w:bookmarkEnd w:id="21"/>
    <w:bookmarkStart w:id="22" w:name="q3-2023-sales-performance-key-metrics"/>
    <w:p>
      <w:pPr>
        <w:pStyle w:val="Heading2"/>
      </w:pPr>
      <w:r>
        <w:t xml:space="preserve">Q3 2023 Sales Performance: Key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Acquisitions (London)</w:t>
      </w:r>
    </w:p>
    <w:p>
      <w:pPr>
        <w:pStyle w:val="BodyText"/>
      </w:pPr>
      <w:r>
        <w:t xml:space="preserve">417</w:t>
      </w:r>
    </w:p>
    <w:p>
      <w:pPr>
        <w:pStyle w:val="BodyText"/>
      </w:pPr>
      <w:r>
        <w:t xml:space="preserve">368</w:t>
      </w:r>
    </w:p>
    <w:p>
      <w:pPr>
        <w:pStyle w:val="BodyText"/>
      </w:pPr>
      <w:r>
        <w:t xml:space="preserve">+13.3%</w:t>
      </w:r>
    </w:p>
    <w:p>
      <w:pPr>
        <w:pStyle w:val="BodyText"/>
      </w:pPr>
      <w:r>
        <w:t xml:space="preserve">Average Revenue Per Midwife Service</w:t>
      </w:r>
    </w:p>
    <w:p>
      <w:pPr>
        <w:pStyle w:val="BodyText"/>
      </w:pPr>
      <w:r>
        <w:t xml:space="preserve">£850</w:t>
      </w:r>
    </w:p>
    <w:p>
      <w:pPr>
        <w:pStyle w:val="BodyText"/>
      </w:pPr>
      <w:r>
        <w:t xml:space="preserve">&lt; td&gt;£825</w:t>
      </w:r>
    </w:p>
    <w:p>
      <w:pPr>
        <w:pStyle w:val="BodyText"/>
      </w:pPr>
      <w:r>
        <w:br/>
      </w:r>
    </w:p>
    <w:p>
      <w:pPr>
        <w:pStyle w:val="BodyText"/>
      </w:pPr>
      <w:r>
        <w:t xml:space="preserve">Total Revenue (London)</w:t>
      </w:r>
    </w:p>
    <w:p>
      <w:pPr>
        <w:pStyle w:val="BodyText"/>
      </w:pPr>
      <w:r>
        <w:t xml:space="preserve">£354,450</w:t>
      </w:r>
    </w:p>
    <w:p>
      <w:pPr>
        <w:pStyle w:val="BodyText"/>
      </w:pPr>
      <w:r>
        <w:t xml:space="preserve">Notably, our Sales Report identifies that London's private midwifery sector grew 18.7% YoY – significantly outperforming the national average (12.3%). This momentum stems from three key drivers: rising NHS waiting lists (average 40+ weeks for initial appointments), increasing maternal health awareness among London's millennial population, and our targeted outreach to boroughs with high immigrant communities like Tower Hamlets and Newham.</w:t>
      </w:r>
    </w:p>
    <w:bookmarkEnd w:id="22"/>
    <w:bookmarkStart w:id="23" w:name="X36f3fedee3fa1afc7f425ab47932128783b169c"/>
    <w:p>
      <w:pPr>
        <w:pStyle w:val="Heading2"/>
      </w:pPr>
      <w:r>
        <w:t xml:space="preserve">Geographic Sales Analysis: London Borough Breakdown</w:t>
      </w:r>
    </w:p>
    <w:p>
      <w:pPr>
        <w:pStyle w:val="FirstParagraph"/>
      </w:pPr>
      <w:r>
        <w:t xml:space="preserve">The United Kingdom London market demonstrates clear regional patterns in Midwife service utilization:</w:t>
      </w:r>
    </w:p>
    <w:p>
      <w:pPr>
        <w:numPr>
          <w:ilvl w:val="0"/>
          <w:numId w:val="1001"/>
        </w:numPr>
        <w:pStyle w:val="Compact"/>
      </w:pPr>
      <w:r>
        <w:rPr>
          <w:bCs/>
          <w:b/>
        </w:rPr>
        <w:t xml:space="preserve">Central London (Westminster, Camden)</w:t>
      </w:r>
      <w:r>
        <w:t xml:space="preserve">: 34% of total sales. High demand for premium bespoke care packages among private healthcare patients.</w:t>
      </w:r>
    </w:p>
    <w:p>
      <w:pPr>
        <w:numPr>
          <w:ilvl w:val="0"/>
          <w:numId w:val="1001"/>
        </w:numPr>
        <w:pStyle w:val="Compact"/>
      </w:pPr>
      <w:r>
        <w:rPr>
          <w:bCs/>
          <w:b/>
        </w:rPr>
        <w:t xml:space="preserve">East London (Tower Hamlets, Hackney)</w:t>
      </w:r>
      <w:r>
        <w:t xml:space="preserve">: 29% of sales. Strong growth in community-focused Midwife services serving South Asian and Caribbean populations.</w:t>
      </w:r>
    </w:p>
    <w:p>
      <w:pPr>
        <w:numPr>
          <w:ilvl w:val="0"/>
          <w:numId w:val="1001"/>
        </w:numPr>
        <w:pStyle w:val="Compact"/>
      </w:pPr>
      <w:r>
        <w:rPr>
          <w:bCs/>
          <w:b/>
        </w:rPr>
        <w:t xml:space="preserve">South London (Lewisham, Croydon)</w:t>
      </w:r>
      <w:r>
        <w:t xml:space="preserve">: 24% of sales. Surge in NHS partnership referrals following local health authority initiatives.</w:t>
      </w:r>
    </w:p>
    <w:p>
      <w:pPr>
        <w:numPr>
          <w:ilvl w:val="0"/>
          <w:numId w:val="1001"/>
        </w:numPr>
        <w:pStyle w:val="Compact"/>
      </w:pPr>
      <w:r>
        <w:rPr>
          <w:bCs/>
          <w:b/>
        </w:rPr>
        <w:t xml:space="preserve">North/South West (Haringey, Richmond)</w:t>
      </w:r>
      <w:r>
        <w:t xml:space="preserve">: 13% of sales. Steady growth driven by father involvement programs and postnatal support packages.</w:t>
      </w:r>
    </w:p>
    <w:bookmarkEnd w:id="23"/>
    <w:bookmarkStart w:id="24" w:name="customer-insights-driving-sales-success"/>
    <w:p>
      <w:pPr>
        <w:pStyle w:val="Heading2"/>
      </w:pPr>
      <w:r>
        <w:t xml:space="preserve">Customer Insights Driving Sales Success</w:t>
      </w:r>
    </w:p>
    <w:p>
      <w:pPr>
        <w:pStyle w:val="FirstParagraph"/>
      </w:pPr>
      <w:r>
        <w:t xml:space="preserve">Our Q3 client satisfaction survey (n=382 London-based mothers) reveals three pivotal factors influencing Midwife service adoption:</w:t>
      </w:r>
    </w:p>
    <w:p>
      <w:pPr>
        <w:numPr>
          <w:ilvl w:val="0"/>
          <w:numId w:val="1002"/>
        </w:numPr>
        <w:pStyle w:val="Compact"/>
      </w:pPr>
      <w:r>
        <w:rPr>
          <w:bCs/>
          <w:b/>
        </w:rPr>
        <w:t xml:space="preserve">Cultural Competency (76% of respondents)</w:t>
      </w:r>
      <w:r>
        <w:t xml:space="preserve">: Mothers in East London specifically cited "midwives who speak my language and understand my cultural practices" as decisive in purchasing decisions.</w:t>
      </w:r>
    </w:p>
    <w:p>
      <w:pPr>
        <w:numPr>
          <w:ilvl w:val="0"/>
          <w:numId w:val="1002"/>
        </w:numPr>
        <w:pStyle w:val="Compact"/>
      </w:pPr>
      <w:r>
        <w:rPr>
          <w:bCs/>
          <w:b/>
        </w:rPr>
        <w:t xml:space="preserve">Continuity of Care (82%)</w:t>
      </w:r>
      <w:r>
        <w:t xml:space="preserve">: 91% of clients choosing our standard Midwife package reported higher satisfaction than hospital-only care due to consistent provider relationships.</w:t>
      </w:r>
    </w:p>
    <w:p>
      <w:pPr>
        <w:numPr>
          <w:ilvl w:val="0"/>
          <w:numId w:val="1002"/>
        </w:numPr>
        <w:pStyle w:val="Compact"/>
      </w:pPr>
      <w:r>
        <w:rPr>
          <w:bCs/>
          <w:b/>
        </w:rPr>
        <w:t xml:space="preserve">Integrated Services (68%)</w:t>
      </w:r>
      <w:r>
        <w:t xml:space="preserve">: Sales data confirms packages including mental health support and postnatal doula services drive 40% higher retention rates in London.</w:t>
      </w:r>
    </w:p>
    <w:bookmarkEnd w:id="24"/>
    <w:bookmarkStart w:id="25" w:name="competitive-landscape-analysis"/>
    <w:p>
      <w:pPr>
        <w:pStyle w:val="Heading2"/>
      </w:pPr>
      <w:r>
        <w:t xml:space="preserve">Competitive Landscape Analysis</w:t>
      </w:r>
    </w:p>
    <w:p>
      <w:pPr>
        <w:pStyle w:val="FirstParagraph"/>
      </w:pPr>
      <w:r>
        <w:t xml:space="preserve">London's Midwife market features three distinct segments:</w:t>
      </w:r>
    </w:p>
    <w:p>
      <w:pPr>
        <w:numPr>
          <w:ilvl w:val="0"/>
          <w:numId w:val="1003"/>
        </w:numPr>
        <w:pStyle w:val="Compact"/>
      </w:pPr>
      <w:r>
        <w:rPr>
          <w:iCs/>
          <w:i/>
        </w:rPr>
        <w:t xml:space="preserve">NHS Providers</w:t>
      </w:r>
      <w:r>
        <w:t xml:space="preserve">: Account for 62% of market volume but face systemic capacity issues – directly creating opportunities for private Midwife services.</w:t>
      </w:r>
    </w:p>
    <w:p>
      <w:pPr>
        <w:numPr>
          <w:ilvl w:val="0"/>
          <w:numId w:val="1003"/>
        </w:numPr>
        <w:pStyle w:val="Compact"/>
      </w:pPr>
      <w:r>
        <w:rPr>
          <w:iCs/>
          <w:i/>
        </w:rPr>
        <w:t xml:space="preserve">Private Clinics</w:t>
      </w:r>
      <w:r>
        <w:t xml:space="preserve">: Dominate Central London but lack cultural diversity in their Midwife teams (only 18% ethnic minority representation).</w:t>
      </w:r>
    </w:p>
    <w:bookmarkEnd w:id="25"/>
    <w:bookmarkStart w:id="26" w:name="key-challenges-strategic-opportunities"/>
    <w:p>
      <w:pPr>
        <w:pStyle w:val="Heading2"/>
      </w:pPr>
      <w:r>
        <w:t xml:space="preserve">Key Challenges &amp; Strategic Opportunities</w:t>
      </w:r>
    </w:p>
    <w:p>
      <w:pPr>
        <w:pStyle w:val="FirstParagraph"/>
      </w:pPr>
      <w:r>
        <w:t xml:space="preserve">While the Q3 performance is strong, our Sales Report identifies critical areas needing action:</w:t>
      </w:r>
    </w:p>
    <w:p>
      <w:pPr>
        <w:numPr>
          <w:ilvl w:val="0"/>
          <w:numId w:val="1004"/>
        </w:numPr>
        <w:pStyle w:val="Compact"/>
      </w:pPr>
      <w:r>
        <w:rPr>
          <w:bCs/>
          <w:b/>
        </w:rPr>
        <w:t xml:space="preserve">Staff Shortages</w:t>
      </w:r>
      <w:r>
        <w:t xml:space="preserve">: London faces a 17% midwife vacancy rate. We're addressing this through partnerships with London universities (e.g., King's College Midwifery Program) to secure 25 new trainees by Q2 2024.</w:t>
      </w:r>
    </w:p>
    <w:p>
      <w:pPr>
        <w:numPr>
          <w:ilvl w:val="0"/>
          <w:numId w:val="1004"/>
        </w:numPr>
        <w:pStyle w:val="Compact"/>
      </w:pPr>
      <w:r>
        <w:rPr>
          <w:bCs/>
          <w:b/>
        </w:rPr>
        <w:t xml:space="preserve">Payment Barriers</w:t>
      </w:r>
      <w:r>
        <w:t xml:space="preserve">: Only 38% of London mothers access private Midwife care via insurance. We're launching a partnership with the London Borough of Lambeth to fund sliding-scale fees for low-income families – projected to increase sales in priority areas by 22%.</w:t>
      </w:r>
    </w:p>
    <w:p>
      <w:pPr>
        <w:numPr>
          <w:ilvl w:val="0"/>
          <w:numId w:val="1004"/>
        </w:numPr>
        <w:pStyle w:val="Compact"/>
      </w:pPr>
      <w:r>
        <w:rPr>
          <w:bCs/>
          <w:b/>
        </w:rPr>
        <w:t xml:space="preserve">Digital Adoption</w:t>
      </w:r>
      <w:r>
        <w:t xml:space="preserve">: App usage among London clients rose 65% this quarter. Our investment in NHS-compliant telehealth integration (launching October 2023) will capture $180k+ in new sales from tech-savvy clients.</w:t>
      </w:r>
    </w:p>
    <w:bookmarkEnd w:id="26"/>
    <w:bookmarkStart w:id="27" w:name="strategic-recommendations-for-q4"/>
    <w:p>
      <w:pPr>
        <w:pStyle w:val="Heading2"/>
      </w:pPr>
      <w:r>
        <w:t xml:space="preserve">Strategic Recommendations for Q4</w:t>
      </w:r>
    </w:p>
    <w:p>
      <w:pPr>
        <w:pStyle w:val="FirstParagraph"/>
      </w:pPr>
      <w:r>
        <w:t xml:space="preserve">Based on this Sales Report analysis, we propose three London-focused initiatives:</w:t>
      </w:r>
    </w:p>
    <w:p>
      <w:pPr>
        <w:numPr>
          <w:ilvl w:val="0"/>
          <w:numId w:val="1005"/>
        </w:numPr>
        <w:pStyle w:val="Compact"/>
      </w:pPr>
      <w:r>
        <w:rPr>
          <w:bCs/>
          <w:b/>
        </w:rPr>
        <w:t xml:space="preserve">Launch "London Maternal Hub" Program</w:t>
      </w:r>
      <w:r>
        <w:t xml:space="preserve">: Establish community centers in 5 high-need boroughs (Newham, Tower Hamlets, Barking, Haringey, Southwark) staffed by bilingual Midwife teams. Projected to generate £120k+ in Q4 sales through local NHS partnerships.</w:t>
      </w:r>
    </w:p>
    <w:p>
      <w:pPr>
        <w:numPr>
          <w:ilvl w:val="0"/>
          <w:numId w:val="1005"/>
        </w:numPr>
        <w:pStyle w:val="Compact"/>
      </w:pPr>
      <w:r>
        <w:rPr>
          <w:bCs/>
          <w:b/>
        </w:rPr>
        <w:t xml:space="preserve">Expand Cultural Competency Training</w:t>
      </w:r>
      <w:r>
        <w:t xml:space="preserve">: Partner with London-based cultural organizations (e.g., Black Women's Health Network) to develop bespoke training for all Midwives serving diverse communities. Directly addresses the #1 customer priority identified in our Sales Report.</w:t>
      </w:r>
    </w:p>
    <w:p>
      <w:pPr>
        <w:numPr>
          <w:ilvl w:val="0"/>
          <w:numId w:val="1005"/>
        </w:numPr>
        <w:pStyle w:val="Compact"/>
      </w:pPr>
      <w:r>
        <w:rPr>
          <w:bCs/>
          <w:b/>
        </w:rPr>
        <w:t xml:space="preserve">Implement "Midwife Match" Digital Platform</w:t>
      </w:r>
      <w:r>
        <w:t xml:space="preserve">: A London-specific algorithm matching expectant mothers with culturally aligned Midwife practitioners based on language, heritage, and care preferences. Expected to reduce client acquisition costs by 30% while increasing conversion rates.</w:t>
      </w:r>
    </w:p>
    <w:bookmarkEnd w:id="27"/>
    <w:bookmarkStart w:id="28" w:name="Xb4c03bcbf179072ff295eb2f6f624801daeb4f2"/>
    <w:p>
      <w:pPr>
        <w:pStyle w:val="Heading2"/>
      </w:pPr>
      <w:r>
        <w:t xml:space="preserve">Conclusion: The Future of Midwifery in United Kingdom London</w:t>
      </w:r>
    </w:p>
    <w:p>
      <w:pPr>
        <w:pStyle w:val="FirstParagraph"/>
      </w:pPr>
      <w:r>
        <w:t xml:space="preserve">This Sales Report unequivocally demonstrates that Midwife services are not merely a healthcare component but a strategic growth engine for London's maternal health ecosystem. With the United Kingdom Government committing £500m to community midwifery by 2025, our data positions us at the forefront of this transformation. The Q3 performance validates that culturally intelligent, geographically targeted Midwife services deliver superior clinical outcomes and commercial returns in London – proving that when mothers choose their Midwife, they invest in their family's health future. We project 18% year-over-year growth for our London operations through 2024 by embedding these insights into every Sales Report iteration and operational decision.</w:t>
      </w:r>
    </w:p>
    <w:p>
      <w:pPr>
        <w:pStyle w:val="BodyText"/>
      </w:pPr>
      <w:r>
        <w:rPr>
          <w:bCs/>
          <w:b/>
        </w:rPr>
        <w:t xml:space="preserve">Prepared For: Executive Leadership | United Kingdom London Operations</w:t>
      </w:r>
      <w:r>
        <w:br/>
      </w:r>
      <w:r>
        <w:rPr>
          <w:bCs/>
          <w:b/>
        </w:rPr>
        <w:t xml:space="preserve">Date: October 15, 2023 | Document ID: SLN-MID-789-Q3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United Kingdom London Market Analysis</dc:title>
  <dc:creator/>
  <dc:language>en</dc:language>
  <cp:keywords/>
  <dcterms:created xsi:type="dcterms:W3CDTF">2026-07-24T11:22:40Z</dcterms:created>
  <dcterms:modified xsi:type="dcterms:W3CDTF">2026-07-24T11:22:40Z</dcterms:modified>
</cp:coreProperties>
</file>

<file path=docProps/custom.xml><?xml version="1.0" encoding="utf-8"?>
<Properties xmlns="http://schemas.openxmlformats.org/officeDocument/2006/custom-properties" xmlns:vt="http://schemas.openxmlformats.org/officeDocument/2006/docPropsVTypes"/>
</file>