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p>
    <w:bookmarkStart w:id="30" w:name="midwifery-services-sales-report"/>
    <w:p>
      <w:pPr>
        <w:pStyle w:val="Heading1"/>
      </w:pPr>
      <w:r>
        <w:t xml:space="preserve">Midwifery Services Sales Report</w:t>
      </w:r>
    </w:p>
    <w:p>
      <w:pPr>
        <w:pStyle w:val="FirstParagraph"/>
      </w:pPr>
      <w:r>
        <w:t xml:space="preserve">Quarterly Performance Analysis for Miami Operations • United States Miami Market</w:t>
      </w:r>
    </w:p>
    <w:bookmarkStart w:id="20" w:name="executive-summary"/>
    <w:p>
      <w:pPr>
        <w:pStyle w:val="Heading2"/>
      </w:pPr>
      <w:r>
        <w:t xml:space="preserve">Executive Summary</w:t>
      </w:r>
    </w:p>
    <w:p>
      <w:pPr>
        <w:pStyle w:val="FirstParagraph"/>
      </w:pPr>
      <w:r>
        <w:t xml:space="preserve">This comprehensive Sales Report details the performance of our certified Midwife services across the United States Miami market during Q3 2023. The report confirms a 17% year-over-year growth in client acquisitions and a 24% increase in revenue streams, positioning us as a leading provider of holistic maternal care in South Florida. Our strategic focus on community partnerships and culturally competent care has driven exceptional results, with United States Miami emerging as the fastest-growing regional market for midwifery services.</w:t>
      </w:r>
    </w:p>
    <w:bookmarkEnd w:id="20"/>
    <w:bookmarkStart w:id="21" w:name="X4ace9c5b1a84bc39859711497c99d206f4a3a94"/>
    <w:p>
      <w:pPr>
        <w:pStyle w:val="Heading2"/>
      </w:pPr>
      <w:r>
        <w:t xml:space="preserve">Market Context: Midwifery in United States Miami</w:t>
      </w:r>
    </w:p>
    <w:p>
      <w:pPr>
        <w:pStyle w:val="FirstParagraph"/>
      </w:pPr>
      <w:r>
        <w:t xml:space="preserve">As the only certified independent Midwife practice operating across all major healthcare districts of United States Miami, we've witnessed unprecedented demand for personalized birth experiences. The 2023 Florida Health Department report indicates a 31% surge in demand for midwifery services citywide, driven by rising maternal health awareness and cultural preferences among Miami's diverse population. With over 65% of our clients identifying as Hispanic/Latino and African American communities (per our internal demographic analysis), our Miami operations have become the model for culturally responsive care in the United States.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Client Acquisitions (Midwife Services)</w:t>
            </w:r>
          </w:p>
        </w:tc>
        <w:tc>
          <w:tcPr/>
          <w:p>
            <w:pPr>
              <w:pStyle w:val="Compact"/>
              <w:jc w:val="left"/>
            </w:pPr>
            <w:r>
              <w:t xml:space="preserve">187</w:t>
            </w:r>
          </w:p>
        </w:tc>
        <w:tc>
          <w:tcPr/>
          <w:p>
            <w:pPr>
              <w:pStyle w:val="Compact"/>
              <w:jc w:val="left"/>
            </w:pPr>
            <w:r>
              <w:t xml:space="preserve">158</w:t>
            </w:r>
          </w:p>
        </w:tc>
        <w:tc>
          <w:tcPr/>
          <w:p>
            <w:pPr>
              <w:pStyle w:val="Compact"/>
              <w:jc w:val="left"/>
            </w:pPr>
            <w:r>
              <w:t xml:space="preserve">+18.3%</w:t>
            </w:r>
          </w:p>
        </w:tc>
      </w:tr>
      <w:tr>
        <w:tc>
          <w:tcPr/>
          <w:p>
            <w:pPr>
              <w:pStyle w:val="Compact"/>
              <w:jc w:val="left"/>
            </w:pPr>
            <w:r>
              <w:t xml:space="preserve">Average Revenue Per Client (Midwife Package)</w:t>
            </w:r>
          </w:p>
        </w:tc>
        <w:tc>
          <w:tcPr/>
          <w:p>
            <w:pPr>
              <w:pStyle w:val="Compact"/>
              <w:jc w:val="left"/>
            </w:pPr>
            <w:r>
              <w:t xml:space="preserve">$2,450</w:t>
            </w:r>
          </w:p>
        </w:tc>
        <w:tc>
          <w:tcPr/>
          <w:p>
            <w:pPr>
              <w:pStyle w:val="Compact"/>
              <w:jc w:val="left"/>
            </w:pPr>
            <w:r>
              <w:t xml:space="preserve">$2,175</w:t>
            </w:r>
          </w:p>
        </w:tc>
        <w:tc>
          <w:tcPr/>
          <w:p>
            <w:pPr>
              <w:pStyle w:val="Compact"/>
              <w:jc w:val="left"/>
            </w:pPr>
            <w:r>
              <w:t xml:space="preserve">+12.6%</w:t>
            </w:r>
          </w:p>
        </w:tc>
      </w:tr>
      <w:tr>
        <w:tc>
          <w:tcPr/>
          <w:p>
            <w:pPr>
              <w:pStyle w:val="Compact"/>
              <w:jc w:val="left"/>
            </w:pPr>
            <w:r>
              <w:t xml:space="preserve">Community Partnership Contracts Secured</w:t>
            </w:r>
          </w:p>
        </w:tc>
        <w:tc>
          <w:tcPr/>
          <w:p>
            <w:pPr>
              <w:pStyle w:val="Compact"/>
              <w:jc w:val="left"/>
            </w:pPr>
            <w:r>
              <w:t xml:space="preserve">14</w:t>
            </w:r>
          </w:p>
        </w:tc>
        <w:tc>
          <w:tcPr/>
          <w:p>
            <w:pPr>
              <w:pStyle w:val="Compact"/>
              <w:jc w:val="left"/>
            </w:pPr>
            <w:r>
              <w:t xml:space="preserve">8</w:t>
            </w:r>
          </w:p>
        </w:tc>
        <w:tc>
          <w:tcPr/>
          <w:p>
            <w:pPr>
              <w:pStyle w:val="Compact"/>
              <w:jc w:val="left"/>
            </w:pPr>
            <w:r>
              <w:t xml:space="preserve">+75.0%</w:t>
            </w:r>
          </w:p>
        </w:tc>
      </w:tr>
      <w:tr>
        <w:tc>
          <w:tcPr/>
          <w:p>
            <w:pPr>
              <w:pStyle w:val="Compact"/>
              <w:jc w:val="left"/>
            </w:pPr>
            <w:r>
              <w:t xml:space="preserve">Cancellation Rate (Pre-Service)</w:t>
            </w:r>
          </w:p>
        </w:tc>
        <w:tc>
          <w:tcPr/>
          <w:p>
            <w:pPr>
              <w:pStyle w:val="Compact"/>
              <w:jc w:val="left"/>
            </w:pPr>
            <w:r>
              <w:t xml:space="preserve">3.2%</w:t>
            </w:r>
          </w:p>
        </w:tc>
        <w:tc>
          <w:tcPr/>
          <w:p>
            <w:pPr>
              <w:pStyle w:val="Compact"/>
              <w:jc w:val="left"/>
            </w:pPr>
            <w:r>
              <w:t xml:space="preserve">5.8%</w:t>
            </w:r>
          </w:p>
        </w:tc>
        <w:tc>
          <w:tcPr/>
          <w:p>
            <w:pPr>
              <w:pStyle w:val="Compact"/>
              <w:jc w:val="left"/>
            </w:pPr>
            <w:r>
              <w:t xml:space="preserve">-44.8%</w:t>
            </w:r>
          </w:p>
        </w:tc>
      </w:tr>
    </w:tbl>
    <w:bookmarkEnd w:id="22"/>
    <w:bookmarkStart w:id="26" w:name="X48317e952d429f1fe5745cd5a1ecd807b8a1983"/>
    <w:p>
      <w:pPr>
        <w:pStyle w:val="Heading2"/>
      </w:pPr>
      <w:r>
        <w:t xml:space="preserve">Key Drivers of Success in United States Miami</w:t>
      </w:r>
    </w:p>
    <w:p>
      <w:pPr>
        <w:pStyle w:val="FirstParagraph"/>
      </w:pPr>
      <w:r>
        <w:t xml:space="preserve">The exceptional growth trajectory for our Midwife services in United States Miami stems from three strategic pillars:</w:t>
      </w:r>
    </w:p>
    <w:bookmarkStart w:id="23" w:name="cultural-integration-initiatives"/>
    <w:p>
      <w:pPr>
        <w:pStyle w:val="Heading3"/>
      </w:pPr>
      <w:r>
        <w:t xml:space="preserve">1. Cultural Integration Initiatives</w:t>
      </w:r>
    </w:p>
    <w:p>
      <w:pPr>
        <w:pStyle w:val="FirstParagraph"/>
      </w:pPr>
      <w:r>
        <w:t xml:space="preserve">Our Miami-specific programs—such as Spanish-language prenatal classes and Afro-Caribbean cultural competency training for Midwife staff—have directly contributed to a 29% increase in referrals from community health centers across United States Miami. This approach aligns with the City of Miami's Health Equity Initiative, making us the preferred Midwife provider for underserved neighborhoods like Little Havana and Overtown.</w:t>
      </w:r>
    </w:p>
    <w:bookmarkEnd w:id="23"/>
    <w:bookmarkStart w:id="24" w:name="insurance-partnership-expansion"/>
    <w:p>
      <w:pPr>
        <w:pStyle w:val="Heading3"/>
      </w:pPr>
      <w:r>
        <w:t xml:space="preserve">2. Insurance Partnership Expansion</w:t>
      </w:r>
    </w:p>
    <w:p>
      <w:pPr>
        <w:pStyle w:val="FirstParagraph"/>
      </w:pPr>
      <w:r>
        <w:t xml:space="preserve">Securing contracts with 9 major insurers including UnitedHealthcare Florida and Humana Miami has transformed our sales model. These partnerships now cover 78% of our clients (up from 52% in 2022), eliminating financial barriers for working families seeking Midwife services in the United States Miami market. The sales team achieved a record 14 new insurance agreements during Q3, representing $385,000 in additional annual revenue.</w:t>
      </w:r>
    </w:p>
    <w:bookmarkEnd w:id="24"/>
    <w:bookmarkStart w:id="25" w:name="technology-adoption"/>
    <w:p>
      <w:pPr>
        <w:pStyle w:val="Heading3"/>
      </w:pPr>
      <w:r>
        <w:t xml:space="preserve">3. Technology Adoption</w:t>
      </w:r>
    </w:p>
    <w:p>
      <w:pPr>
        <w:pStyle w:val="FirstParagraph"/>
      </w:pPr>
      <w:r>
        <w:t xml:space="preserve">The implementation of our proprietary "Miami Midwifery Connect" platform—featuring telehealth consultations and real-time birth plan collaboration—has reduced client onboarding time by 62%. This digital innovation has been critical to our sales success, particularly for bilingual clients in United States Miami who value seamless communication. The platform's user satisfaction score reached 4.8/5 from Miami-based clients.</w:t>
      </w:r>
    </w:p>
    <w:bookmarkEnd w:id="25"/>
    <w:bookmarkEnd w:id="26"/>
    <w:bookmarkStart w:id="27" w:name="challenges-and-strategic-responses"/>
    <w:p>
      <w:pPr>
        <w:pStyle w:val="Heading2"/>
      </w:pPr>
      <w:r>
        <w:t xml:space="preserve">Challenges and Strategic Responses</w:t>
      </w:r>
    </w:p>
    <w:p>
      <w:pPr>
        <w:pStyle w:val="FirstParagraph"/>
      </w:pPr>
      <w:r>
        <w:t xml:space="preserve">Despite robust growth, two challenges required immediate action in United States Miami:</w:t>
      </w:r>
    </w:p>
    <w:p>
      <w:pPr>
        <w:numPr>
          <w:ilvl w:val="0"/>
          <w:numId w:val="1001"/>
        </w:numPr>
        <w:pStyle w:val="Compact"/>
      </w:pPr>
      <w:r>
        <w:rPr>
          <w:bCs/>
          <w:b/>
        </w:rPr>
        <w:t xml:space="preserve">Supply Chain Disruptions:</w:t>
      </w:r>
      <w:r>
        <w:t xml:space="preserve"> </w:t>
      </w:r>
      <w:r>
        <w:t xml:space="preserve">Shortages of prenatal vitamins and birthing equipment threatened service continuity. Our sales team secured alternative suppliers through Pan-American partnerships, maintaining 100% inventory availability for Midwife clients.</w:t>
      </w:r>
    </w:p>
    <w:p>
      <w:pPr>
        <w:numPr>
          <w:ilvl w:val="0"/>
          <w:numId w:val="1001"/>
        </w:numPr>
        <w:pStyle w:val="Compact"/>
      </w:pPr>
      <w:r>
        <w:rPr>
          <w:bCs/>
          <w:b/>
        </w:rPr>
        <w:t xml:space="preserve">Licensing Compliance:</w:t>
      </w:r>
      <w:r>
        <w:t xml:space="preserve"> </w:t>
      </w:r>
      <w:r>
        <w:t xml:space="preserve">Florida's new midwifery credentialing requirements demanded immediate staff re-certification. The sales department collaborated with the education team to develop a rapid certification program, ensuring all Miami-based Midwives remained fully compliant while minimizing service interruptions.</w:t>
      </w:r>
    </w:p>
    <w:bookmarkEnd w:id="27"/>
    <w:bookmarkStart w:id="28" w:name="Xedb13697a2e41996c20f28cc4e36c551d047c33"/>
    <w:p>
      <w:pPr>
        <w:pStyle w:val="Heading2"/>
      </w:pPr>
      <w:r>
        <w:t xml:space="preserve">Future Outlook and Strategic Recommendations</w:t>
      </w:r>
    </w:p>
    <w:p>
      <w:pPr>
        <w:pStyle w:val="FirstParagraph"/>
      </w:pPr>
      <w:r>
        <w:t xml:space="preserve">Based on current momentum in United States Miami, we project 30% annual growth for midwifery services through 2024. Our Sales Report identifies three priority initiatives:</w:t>
      </w:r>
    </w:p>
    <w:p>
      <w:pPr>
        <w:numPr>
          <w:ilvl w:val="0"/>
          <w:numId w:val="1002"/>
        </w:numPr>
        <w:pStyle w:val="Compact"/>
      </w:pPr>
      <w:r>
        <w:rPr>
          <w:bCs/>
          <w:b/>
        </w:rPr>
        <w:t xml:space="preserve">Expand to Greater Miami-Dade:</w:t>
      </w:r>
      <w:r>
        <w:t xml:space="preserve"> </w:t>
      </w:r>
      <w:r>
        <w:t xml:space="preserve">Launch satellite clinics in Hialeah and West Kendall by Q1 2024, targeting the city's fastest-growing immigrant communities.</w:t>
      </w:r>
    </w:p>
    <w:p>
      <w:pPr>
        <w:numPr>
          <w:ilvl w:val="0"/>
          <w:numId w:val="1002"/>
        </w:numPr>
        <w:pStyle w:val="Compact"/>
      </w:pPr>
      <w:r>
        <w:rPr>
          <w:bCs/>
          <w:b/>
        </w:rPr>
        <w:t xml:space="preserve">Negotiate Medicaid Contracts:</w:t>
      </w:r>
      <w:r>
        <w:t xml:space="preserve"> </w:t>
      </w:r>
      <w:r>
        <w:t xml:space="preserve">Pursue Florida Medicaid partnership to serve low-income families—a $1.2M revenue opportunity identified through our Miami market analysis.</w:t>
      </w:r>
    </w:p>
    <w:p>
      <w:pPr>
        <w:numPr>
          <w:ilvl w:val="0"/>
          <w:numId w:val="1002"/>
        </w:numPr>
        <w:pStyle w:val="Compact"/>
      </w:pPr>
      <w:r>
        <w:rPr>
          <w:bCs/>
          <w:b/>
        </w:rPr>
        <w:t xml:space="preserve">Brand Recognition Campaign:</w:t>
      </w:r>
      <w:r>
        <w:t xml:space="preserve"> </w:t>
      </w:r>
      <w:r>
        <w:t xml:space="preserve">Develop "Miami Midwife Month" with local influencers to educate 50,000+ residents about evidence-based care options across United States Miami.</w:t>
      </w:r>
    </w:p>
    <w:bookmarkEnd w:id="28"/>
    <w:bookmarkStart w:id="29" w:name="X1b3991a02949e9e16c6b645dabe61607f3a1521"/>
    <w:p>
      <w:pPr>
        <w:pStyle w:val="Heading2"/>
      </w:pPr>
      <w:r>
        <w:t xml:space="preserve">Conclusion: The Midwifery Market Transformation</w:t>
      </w:r>
    </w:p>
    <w:p>
      <w:pPr>
        <w:pStyle w:val="FirstParagraph"/>
      </w:pPr>
      <w:r>
        <w:t xml:space="preserve">This Sales Report underscores that midwifery services have evolved from a niche offering to an essential component of maternal healthcare in United States Miami. Our Miami operations have proven that culturally attuned, clinically excellent Midwife care drives measurable business success while advancing community health outcomes. With 87% of clients reporting "highly positive" birth experiences (compared to the national average of 64%), we are positioned to lead the Midwest's maternal healthcare revolution.</w:t>
      </w:r>
    </w:p>
    <w:p>
      <w:pPr>
        <w:pStyle w:val="BodyText"/>
      </w:pPr>
      <w:r>
        <w:t xml:space="preserve">As we continue expanding our reach across United States Miami, this Sales Report affirms that investing in certified Midwife services yields both social impact and sustainable revenue growth. The data is clear: when clients receive personalized care from a trusted Midwife within their community, retention increases by 41% and referral rates surge by 68%. These metrics validate our core philosophy—excellence in midwifery isn't just healthcare; it's the cornerstone of thriving families in Miami and beyond.</w:t>
      </w:r>
    </w:p>
    <w:p>
      <w:pPr>
        <w:pStyle w:val="BodyText"/>
      </w:pPr>
      <w:r>
        <w:rPr>
          <w:bCs/>
          <w:b/>
        </w:rPr>
        <w:t xml:space="preserve">Prepared For:</w:t>
      </w:r>
      <w:r>
        <w:t xml:space="preserve"> </w:t>
      </w:r>
      <w:r>
        <w:t xml:space="preserve">Executive Leadership Team</w:t>
      </w:r>
    </w:p>
    <w:p>
      <w:pPr>
        <w:pStyle w:val="BodyText"/>
      </w:pPr>
      <w:r>
        <w:rPr>
          <w:bCs/>
          <w:b/>
        </w:rPr>
        <w:t xml:space="preserve">Date:</w:t>
      </w:r>
      <w:r>
        <w:t xml:space="preserve"> </w:t>
      </w:r>
      <w:r>
        <w:t xml:space="preserve">October 26, 2023</w:t>
      </w:r>
    </w:p>
    <w:p>
      <w:pPr>
        <w:pStyle w:val="BodyText"/>
      </w:pPr>
      <w:r>
        <w:t xml:space="preserve">This Sales Report is a confidential document for internal use only. Copyright © 2023 Miami Midwifery Collective.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Services Sales Report: United States Miami</dc:title>
  <dc:creator/>
  <dc:language>en</dc:language>
  <cp:keywords/>
  <dcterms:created xsi:type="dcterms:W3CDTF">2025-12-15T22:45:44Z</dcterms:created>
  <dcterms:modified xsi:type="dcterms:W3CDTF">2025-12-15T22:45:44Z</dcterms:modified>
</cp:coreProperties>
</file>

<file path=docProps/custom.xml><?xml version="1.0" encoding="utf-8"?>
<Properties xmlns="http://schemas.openxmlformats.org/officeDocument/2006/custom-properties" xmlns:vt="http://schemas.openxmlformats.org/officeDocument/2006/docPropsVTypes"/>
</file>