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7" w:name="X2a07f8d32a47243944aad0be82cdb9cc5afd7ba"/>
    <w:p>
      <w:pPr>
        <w:pStyle w:val="Heading1"/>
      </w:pPr>
      <w:r>
        <w:t xml:space="preserve">Sales Report: Comprehensive Analysis of Midwife Service Performance in Uzbekistan Tashkent (Q3 2023)</w:t>
      </w:r>
    </w:p>
    <w:bookmarkStart w:id="20" w:name="introduction"/>
    <w:p>
      <w:pPr>
        <w:pStyle w:val="Heading2"/>
      </w:pPr>
      <w:r>
        <w:t xml:space="preserve">Introduction</w:t>
      </w:r>
    </w:p>
    <w:p>
      <w:pPr>
        <w:pStyle w:val="FirstParagraph"/>
      </w:pPr>
      <w:r>
        <w:t xml:space="preserve">This Sales Report details the operational and commercial performance of our midwifery services within the dynamic healthcare landscape of Uzbekistan Tashkent. As the capital city and economic hub of Uzbekistan, Tashkent presents unique opportunities for maternal healthcare expansion. This document synthesizes revenue data, client acquisition metrics, and market positioning strategies specifically tailored to midwife service delivery in our region. With increasing demand for culturally competent maternity care, this report demonstrates how our</w:t>
      </w:r>
      <w:r>
        <w:t xml:space="preserve"> </w:t>
      </w:r>
      <w:r>
        <w:rPr>
          <w:iCs/>
          <w:i/>
        </w:rPr>
        <w:t xml:space="preserve">Midwife</w:t>
      </w:r>
      <w:r>
        <w:t xml:space="preserve"> </w:t>
      </w:r>
      <w:r>
        <w:t xml:space="preserve">services have become a critical component of Tashkent's healthcare ecosystem.</w:t>
      </w:r>
    </w:p>
    <w:bookmarkEnd w:id="20"/>
    <w:bookmarkStart w:id="21" w:name="X1aae1a703527feb9cd82e11f6f499c22061956a"/>
    <w:p>
      <w:pPr>
        <w:pStyle w:val="Heading2"/>
      </w:pPr>
      <w:r>
        <w:t xml:space="preserve">Market Context: Midwifery Demand in Tashkent</w:t>
      </w:r>
    </w:p>
    <w:p>
      <w:pPr>
        <w:pStyle w:val="FirstParagraph"/>
      </w:pPr>
      <w:r>
        <w:t xml:space="preserve">The Uzbekistan government's National Health Strategy 2030 prioritizes maternal health, creating unprecedented momentum for midwifery services. In Tashkent alone, over 85% of urban births now occur in facilities with registered midwives – a 37% increase from 2020. Our market research indicates that Tashkent residents actively seek private</w:t>
      </w:r>
      <w:r>
        <w:t xml:space="preserve"> </w:t>
      </w:r>
      <w:r>
        <w:rPr>
          <w:iCs/>
          <w:i/>
        </w:rPr>
        <w:t xml:space="preserve">Midwife</w:t>
      </w:r>
      <w:r>
        <w:t xml:space="preserve"> </w:t>
      </w:r>
      <w:r>
        <w:t xml:space="preserve">consultations for personalized prenatal care (68%), birth planning (54%), and postpartum support (71%). This growth aligns with rising middle-class families in Uzbekistan Tashkent demanding specialized maternity services beyond standard hospital protocols.</w:t>
      </w:r>
    </w:p>
    <w:p>
      <w:pPr>
        <w:pStyle w:val="BodyText"/>
      </w:pPr>
      <w:r>
        <w:t xml:space="preserve">The demographic landscape is pivotal: 28% of Tashkent's population is aged 15-49, with a birth rate of 17.4 per 1,000 (World Bank, 2023). This creates a sustainable client base for our</w:t>
      </w:r>
      <w:r>
        <w:t xml:space="preserve"> </w:t>
      </w:r>
      <w:r>
        <w:rPr>
          <w:iCs/>
          <w:i/>
        </w:rPr>
        <w:t xml:space="preserve">Midwife</w:t>
      </w:r>
      <w:r>
        <w:t xml:space="preserve"> </w:t>
      </w:r>
      <w:r>
        <w:t xml:space="preserve">services. Notably, demand surges during Ramadan and pre-holiday seasons as families prioritize maternal wellness before major cultural events – a pattern consistently reflected in our quarterly sales data.</w:t>
      </w:r>
    </w:p>
    <w:bookmarkEnd w:id="21"/>
    <w:bookmarkStart w:id="22" w:name="sales-performance-overview-q3-2023"/>
    <w:p>
      <w:pPr>
        <w:pStyle w:val="Heading2"/>
      </w:pPr>
      <w:r>
        <w:t xml:space="preserve">Sales Performance Overview: Q3 2023</w:t>
      </w:r>
    </w:p>
    <w:p>
      <w:pPr>
        <w:pStyle w:val="FirstParagraph"/>
      </w:pPr>
      <w:r>
        <w:t xml:space="preserve">Our Tashkent midwifery practice achieved remarkable growth during Q3, generating $187,450 in revenue – a 29% increase from Q2 and 41% above the same period last year. This success stems from three strategic pillars:</w:t>
      </w:r>
    </w:p>
    <w:p>
      <w:pPr>
        <w:numPr>
          <w:ilvl w:val="0"/>
          <w:numId w:val="1001"/>
        </w:numPr>
        <w:pStyle w:val="Compact"/>
      </w:pPr>
      <w:r>
        <w:rPr>
          <w:bCs/>
          <w:b/>
        </w:rPr>
        <w:t xml:space="preserve">Prenatal Consultation Packages</w:t>
      </w:r>
      <w:r>
        <w:t xml:space="preserve">: Accounted for 58% of total sales ($108,721), with our "Comprehensive Pregnancy Journey" package (4 sessions + nutrition plan) driving 63% of transactions. The package price point ($299) resonated strongly with Tashkent's professional female demographic.</w:t>
      </w:r>
    </w:p>
    <w:p>
      <w:pPr>
        <w:numPr>
          <w:ilvl w:val="0"/>
          <w:numId w:val="1001"/>
        </w:numPr>
        <w:pStyle w:val="Compact"/>
      </w:pPr>
      <w:r>
        <w:rPr>
          <w:bCs/>
          <w:b/>
        </w:rPr>
        <w:t xml:space="preserve">Postpartum Home Visits</w:t>
      </w:r>
      <w:r>
        <w:t xml:space="preserve">: Increased 47% YoY to $58,210, reflecting growing awareness of postnatal care needs in urban Uzbekistan. Our certified midwives now conduct 85% of these visits in Tashkent's residential zones (Mirobod, Chilanzar).</w:t>
      </w:r>
    </w:p>
    <w:p>
      <w:pPr>
        <w:numPr>
          <w:ilvl w:val="0"/>
          <w:numId w:val="1001"/>
        </w:numPr>
        <w:pStyle w:val="Compact"/>
      </w:pPr>
      <w:r>
        <w:rPr>
          <w:bCs/>
          <w:b/>
        </w:rPr>
        <w:t xml:space="preserve">Maternity Product Bundles</w:t>
      </w:r>
      <w:r>
        <w:t xml:space="preserve">: Revenue from curated baby care kits ($21,420) grew by 31% as we integrated product sales with service consultations – a strategy validated by Uzbekistan's increasing preference for bundled wellness solutions.</w:t>
      </w:r>
    </w:p>
    <w:p>
      <w:pPr>
        <w:pStyle w:val="FirstParagraph"/>
      </w:pPr>
      <w:r>
        <w:t xml:space="preserve">Client acquisition metrics show exceptional results: 67% of new clients came through community partnerships with Tashkent clinics (e.g., Tashkent Maternity Hospital), while digital campaigns targeting mothers on social media platforms reached 12,000+ Uzbek users weekly. The conversion rate from free wellness webinars to paid consultations rose to 28% – significantly above industry benchmarks.</w:t>
      </w:r>
    </w:p>
    <w:bookmarkEnd w:id="22"/>
    <w:bookmarkStart w:id="23" w:name="X251a4de6c7d416e65fa3f9837acee78a490a465"/>
    <w:p>
      <w:pPr>
        <w:pStyle w:val="Heading2"/>
      </w:pPr>
      <w:r>
        <w:t xml:space="preserve">Challenges in the Uzbekistan Tashkent Market</w:t>
      </w:r>
    </w:p>
    <w:p>
      <w:pPr>
        <w:pStyle w:val="FirstParagraph"/>
      </w:pPr>
      <w:r>
        <w:t xml:space="preserve">Despite strong performance, we encountered significant barriers unique to Tashkent's market. Cultural perceptions initially limited midwife service uptake; many families associated midwifery exclusively with rural settings. Our sales team overcame this through targeted community workshops in Tashkent's cultural centers like the "Uzbek House," emphasizing modern clinical training of our</w:t>
      </w:r>
      <w:r>
        <w:t xml:space="preserve"> </w:t>
      </w:r>
      <w:r>
        <w:rPr>
          <w:iCs/>
          <w:i/>
        </w:rPr>
        <w:t xml:space="preserve">Midwife</w:t>
      </w:r>
      <w:r>
        <w:t xml:space="preserve"> </w:t>
      </w:r>
      <w:r>
        <w:t xml:space="preserve">professionals.</w:t>
      </w:r>
    </w:p>
    <w:p>
      <w:pPr>
        <w:pStyle w:val="BodyText"/>
      </w:pPr>
      <w:r>
        <w:t xml:space="preserve">Regulatory navigation also presented hurdles. Uzbekistan's evolving healthcare licensing requirements necessitated adapting our service contracts to comply with Tashkent City Health Department protocols. We invested $12,000 in legal consultations to ensure all midwifery services met the new 2023 standards for private practice registration in Uzbekistan Tashkent – a critical step that ultimately boosted client trust.</w:t>
      </w:r>
    </w:p>
    <w:bookmarkEnd w:id="23"/>
    <w:bookmarkStart w:id="24" w:name="X5bea46b734f0d463bf8e6791ce7253b3732dd5d"/>
    <w:p>
      <w:pPr>
        <w:pStyle w:val="Heading2"/>
      </w:pPr>
      <w:r>
        <w:t xml:space="preserve">Strategic Initiatives Driving Sales Growth</w:t>
      </w:r>
    </w:p>
    <w:p>
      <w:pPr>
        <w:pStyle w:val="FirstParagraph"/>
      </w:pPr>
      <w:r>
        <w:t xml:space="preserve">To capitalize on Tashkent's market potential, we implemented three key initiatives:</w:t>
      </w:r>
    </w:p>
    <w:p>
      <w:pPr>
        <w:numPr>
          <w:ilvl w:val="0"/>
          <w:numId w:val="1002"/>
        </w:numPr>
        <w:pStyle w:val="Compact"/>
      </w:pPr>
      <w:r>
        <w:rPr>
          <w:bCs/>
          <w:b/>
        </w:rPr>
        <w:t xml:space="preserve">Cultural Integration Program</w:t>
      </w:r>
      <w:r>
        <w:t xml:space="preserve">: We trained all midwives in Uzbek cultural protocols for prenatal care, including dietary considerations for local dishes like "palov" and respect for extended family involvement in birth decisions. This directly increased client retention by 22%.</w:t>
      </w:r>
    </w:p>
    <w:p>
      <w:pPr>
        <w:numPr>
          <w:ilvl w:val="0"/>
          <w:numId w:val="1002"/>
        </w:numPr>
        <w:pStyle w:val="Compact"/>
      </w:pPr>
      <w:r>
        <w:rPr>
          <w:bCs/>
          <w:b/>
        </w:rPr>
        <w:t xml:space="preserve">Mobile Service Expansion</w:t>
      </w:r>
      <w:r>
        <w:t xml:space="preserve">: Partnering with Tashkent's taxi services (e.g., Yandex.Taxi), we launched home visit services across all districts. The "Midwife on Demand" app feature reduced travel barriers for clients in remote Tashkent neighborhoods like Qibray.</w:t>
      </w:r>
    </w:p>
    <w:p>
      <w:pPr>
        <w:numPr>
          <w:ilvl w:val="0"/>
          <w:numId w:val="1002"/>
        </w:numPr>
        <w:pStyle w:val="Compact"/>
      </w:pPr>
      <w:r>
        <w:rPr>
          <w:bCs/>
          <w:b/>
        </w:rPr>
        <w:t xml:space="preserve">Corporate Wellness Partnerships</w:t>
      </w:r>
      <w:r>
        <w:t xml:space="preserve">: Collaborated with 14 major Tashkent companies (including Uzbektelecom and UzAuto) to offer subsidized midwife services to employees. This generated $38,000 in B2B revenue – a new vertical for our sales strategy.</w:t>
      </w:r>
    </w:p>
    <w:bookmarkEnd w:id="24"/>
    <w:bookmarkStart w:id="25" w:name="X77a16b10d2e612e44d340631643708f693cbd13"/>
    <w:p>
      <w:pPr>
        <w:pStyle w:val="Heading2"/>
      </w:pPr>
      <w:r>
        <w:t xml:space="preserve">Future Growth Plan: Strengthening Midwife Services in Tashkent</w:t>
      </w:r>
    </w:p>
    <w:p>
      <w:pPr>
        <w:pStyle w:val="FirstParagraph"/>
      </w:pPr>
      <w:r>
        <w:t xml:space="preserve">Building on Q3 success, our 2024 roadmap focuses on deepening market penetration in Uzbekistan Tashkent through:</w:t>
      </w:r>
    </w:p>
    <w:p>
      <w:pPr>
        <w:numPr>
          <w:ilvl w:val="0"/>
          <w:numId w:val="1003"/>
        </w:numPr>
        <w:pStyle w:val="Compact"/>
      </w:pPr>
      <w:r>
        <w:rPr>
          <w:bCs/>
          <w:b/>
        </w:rPr>
        <w:t xml:space="preserve">Technology Investment</w:t>
      </w:r>
      <w:r>
        <w:t xml:space="preserve">: Launching a telehealth platform for Tashkent-based clients by Q1 2024, allowing virtual consultations during pregnancy – addressing the "time poverty" challenge for working mothers in our city.</w:t>
      </w:r>
    </w:p>
    <w:p>
      <w:pPr>
        <w:numPr>
          <w:ilvl w:val="0"/>
          <w:numId w:val="1003"/>
        </w:numPr>
        <w:pStyle w:val="Compact"/>
      </w:pPr>
      <w:r>
        <w:rPr>
          <w:bCs/>
          <w:b/>
        </w:rPr>
        <w:t xml:space="preserve">Midwife Specialization</w:t>
      </w:r>
      <w:r>
        <w:t xml:space="preserve">: Training 6 additional midwives in high-demand specialties (e.g., twin pregnancies, diabetes management) to service Tashkent's growing complex obstetric needs.</w:t>
      </w:r>
    </w:p>
    <w:p>
      <w:pPr>
        <w:numPr>
          <w:ilvl w:val="0"/>
          <w:numId w:val="1003"/>
        </w:numPr>
        <w:pStyle w:val="Compact"/>
      </w:pPr>
      <w:r>
        <w:rPr>
          <w:bCs/>
          <w:b/>
        </w:rPr>
        <w:t xml:space="preserve">Community Health Fairs</w:t>
      </w:r>
      <w:r>
        <w:t xml:space="preserve">: Partnering with Tashkent municipality for quarterly free prenatal clinics across all city districts, targeting under-served communities while generating sales leads.</w:t>
      </w:r>
    </w:p>
    <w:p>
      <w:pPr>
        <w:pStyle w:val="FirstParagraph"/>
      </w:pPr>
      <w:r>
        <w:t xml:space="preserve">Our financial projection indicates a 35% revenue increase for 2024, with Tashkent's market share expanding from 18% to 26% of Uzbekistan's private midwifery sector. This growth trajectory is anchored in our commitment to delivering culturally intelligent care that respects Uzbek traditions while advancing clinical excellence.</w:t>
      </w:r>
    </w:p>
    <w:bookmarkEnd w:id="25"/>
    <w:bookmarkStart w:id="26" w:name="conclusion"/>
    <w:p>
      <w:pPr>
        <w:pStyle w:val="Heading2"/>
      </w:pPr>
      <w:r>
        <w:t xml:space="preserve">Conclusion</w:t>
      </w:r>
    </w:p>
    <w:p>
      <w:pPr>
        <w:pStyle w:val="FirstParagraph"/>
      </w:pPr>
      <w:r>
        <w:t xml:space="preserve">The Q3 Sales Report confirms that specialized midwife services have become indispensable within Uzbekistan Tashkent's healthcare continuum. By addressing cultural nuances, regulatory complexities, and urban access barriers, our practice has transformed from a niche provider into a market leader – generating sustainable revenue while improving maternal outcomes across the city. The data clearly shows that when</w:t>
      </w:r>
      <w:r>
        <w:t xml:space="preserve"> </w:t>
      </w:r>
      <w:r>
        <w:rPr>
          <w:iCs/>
          <w:i/>
        </w:rPr>
        <w:t xml:space="preserve">Midwife</w:t>
      </w:r>
      <w:r>
        <w:t xml:space="preserve"> </w:t>
      </w:r>
      <w:r>
        <w:t xml:space="preserve">services align with Tashkent's social context and healthcare priorities, commercial success naturally follows.</w:t>
      </w:r>
    </w:p>
    <w:p>
      <w:pPr>
        <w:pStyle w:val="BodyText"/>
      </w:pPr>
      <w:r>
        <w:t xml:space="preserve">As Uzbekistan continues its healthcare modernization under President Shavkat Mirziyoyev, our position in Tashkent positions us to become the country's premier midwifery service provider. We remain committed to delivering exceptional care that honors both medical best practices and Uzbek cultural values – a formula that has driven our sales growth and will continue shaping the future of maternity care in Uzbekistan Tashkent.</w:t>
      </w:r>
    </w:p>
    <w:p>
      <w:pPr>
        <w:pStyle w:val="BodyText"/>
      </w:pPr>
      <w:r>
        <w:rPr>
          <w:iCs/>
          <w:i/>
        </w:rPr>
        <w:t xml:space="preserve">Signed,</w:t>
      </w:r>
    </w:p>
    <w:p>
      <w:pPr>
        <w:pStyle w:val="BodyText"/>
      </w:pPr>
      <w:r>
        <w:t xml:space="preserve">Professional Services Division</w:t>
      </w:r>
      <w:r>
        <w:br/>
      </w:r>
      <w:r>
        <w:t xml:space="preserve">Tashkent Maternal Health Collective</w:t>
      </w:r>
      <w:r>
        <w:br/>
      </w:r>
      <w:r>
        <w:t xml:space="preserve">Uzbekistan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in Uzbekistan Tashkent</dc:title>
  <dc:creator/>
  <dc:language>en</dc:language>
  <cp:keywords/>
  <dcterms:created xsi:type="dcterms:W3CDTF">2026-07-24T12:58:34Z</dcterms:created>
  <dcterms:modified xsi:type="dcterms:W3CDTF">2026-07-24T12:58:34Z</dcterms:modified>
</cp:coreProperties>
</file>

<file path=docProps/custom.xml><?xml version="1.0" encoding="utf-8"?>
<Properties xmlns="http://schemas.openxmlformats.org/officeDocument/2006/custom-properties" xmlns:vt="http://schemas.openxmlformats.org/officeDocument/2006/docPropsVTypes"/>
</file>