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6" w:name="X58627aef283c307a7344f09d9f6a3779f1b4af8"/>
    <w:p>
      <w:pPr>
        <w:pStyle w:val="Heading1"/>
      </w:pPr>
      <w:r>
        <w:t xml:space="preserve">Comprehensive Service Delivery Report: Midwife Programs in Venezuela Caracas (Q3 2023)</w:t>
      </w:r>
    </w:p>
    <w:p>
      <w:pPr>
        <w:pStyle w:val="FirstParagraph"/>
      </w:pPr>
      <w:r>
        <w:t xml:space="preserve">This document presents a detailed service delivery analysis for midwifery programs operating across Caracas, Venezuela. While the term "Sales Report" is unconventional in maternal healthcare contexts, this report serves as a critical performance assessment tool for midwife-led community health initiatives. It evaluates service volume, community impact, operational challenges, and strategic recommendations within the unique socio-economic landscape of Caracas.</w:t>
      </w:r>
    </w:p>
    <w:bookmarkStart w:id="20" w:name="executive-summary"/>
    <w:p>
      <w:pPr>
        <w:pStyle w:val="Heading2"/>
      </w:pPr>
      <w:r>
        <w:t xml:space="preserve">Executive Summary</w:t>
      </w:r>
    </w:p>
    <w:p>
      <w:pPr>
        <w:pStyle w:val="FirstParagraph"/>
      </w:pPr>
      <w:r>
        <w:t xml:space="preserve">Midwife services in Venezuela Caracas remain vital to maternal and neonatal health outcomes amid severe healthcare system strain. This report demonstrates that 18,450 prenatal, delivery, and postnatal consultations were provided by certified midwives across 37 community health centers (CHCs) and mobile clinics during Q3 2023. Despite economic volatility and supply chain disruptions, midwife teams achieved a 92% patient satisfaction rate in Caracas neighborhoods with limited healthcare access.</w:t>
      </w:r>
    </w:p>
    <w:bookmarkEnd w:id="20"/>
    <w:bookmarkStart w:id="21" w:name="service-volume-geographic-distribution"/>
    <w:p>
      <w:pPr>
        <w:pStyle w:val="Heading2"/>
      </w:pPr>
      <w:r>
        <w:t xml:space="preserve">Service Volume &amp; Geographic Distribution</w:t>
      </w:r>
    </w:p>
    <w:p>
      <w:pPr>
        <w:pStyle w:val="FirstParagraph"/>
      </w:pPr>
      <w:r>
        <w:t xml:space="preserve">Midwives in Caracas delivered services across high-need areas including Petare (Venezuela's largest informal settlement), La Pastora, El Valle, and Barrio Obrero. Key metrics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Units Provided</w:t>
            </w:r>
          </w:p>
        </w:tc>
        <w:tc>
          <w:tcPr/>
          <w:p>
            <w:pPr>
              <w:pStyle w:val="Compact"/>
              <w:jc w:val="left"/>
            </w:pPr>
            <w:r>
              <w:t xml:space="preserve">% Increase (vs Q2)</w:t>
            </w:r>
          </w:p>
        </w:tc>
      </w:tr>
      <w:tr>
        <w:tc>
          <w:tcPr/>
          <w:p>
            <w:pPr>
              <w:pStyle w:val="Compact"/>
              <w:jc w:val="left"/>
            </w:pPr>
            <w:r>
              <w:t xml:space="preserve">Prenatal Consultations</w:t>
            </w:r>
          </w:p>
        </w:tc>
        <w:tc>
          <w:tcPr/>
          <w:p>
            <w:pPr>
              <w:pStyle w:val="Compact"/>
              <w:jc w:val="left"/>
            </w:pPr>
            <w:r>
              <w:t xml:space="preserve">11,200</w:t>
            </w:r>
          </w:p>
        </w:tc>
        <w:tc>
          <w:tcPr/>
          <w:p>
            <w:pPr>
              <w:pStyle w:val="Compact"/>
              <w:jc w:val="left"/>
            </w:pPr>
            <w:r>
              <w:t xml:space="preserve">+15.3%</w:t>
            </w:r>
          </w:p>
        </w:tc>
      </w:tr>
      <w:tr>
        <w:tc>
          <w:tcPr/>
          <w:p>
            <w:pPr>
              <w:pStyle w:val="Compact"/>
              <w:jc w:val="left"/>
            </w:pPr>
            <w:r>
              <w:t xml:space="preserve">Assisted Deliveries</w:t>
            </w:r>
          </w:p>
        </w:tc>
        <w:tc>
          <w:tcPr/>
          <w:p>
            <w:pPr>
              <w:pStyle w:val="Compact"/>
              <w:jc w:val="left"/>
            </w:pPr>
            <w:r>
              <w:t xml:space="preserve">4,820</w:t>
            </w:r>
          </w:p>
        </w:tc>
        <w:tc>
          <w:tcPr/>
          <w:p>
            <w:pPr>
              <w:pStyle w:val="Compact"/>
              <w:jc w:val="left"/>
            </w:pPr>
            <w:r>
              <w:t xml:space="preserve">+8.7%</w:t>
            </w:r>
          </w:p>
        </w:tc>
      </w:tr>
      <w:tr>
        <w:tc>
          <w:tcPr/>
          <w:p>
            <w:pPr>
              <w:pStyle w:val="Compact"/>
              <w:jc w:val="left"/>
            </w:pPr>
            <w:r>
              <w:t xml:space="preserve">Postnatal Home Visits (Critical for Infant Survival)</w:t>
            </w:r>
          </w:p>
        </w:tc>
        <w:tc>
          <w:tcPr/>
          <w:p>
            <w:pPr>
              <w:pStyle w:val="Compact"/>
            </w:pPr>
          </w:p>
        </w:tc>
        <w:tc>
          <w:tcPr/>
          <w:p>
            <w:pPr>
              <w:pStyle w:val="Compact"/>
            </w:pPr>
          </w:p>
        </w:tc>
      </w:tr>
      <w:tr>
        <w:tc>
          <w:tcPr/>
          <w:p>
            <w:pPr>
              <w:pStyle w:val="Compact"/>
              <w:jc w:val="left"/>
            </w:pPr>
            <w:r>
              <w:t xml:space="preserve">1,950 visits</w:t>
            </w:r>
          </w:p>
        </w:tc>
        <w:tc>
          <w:tcPr/>
          <w:p>
            <w:pPr>
              <w:pStyle w:val="Compact"/>
            </w:pPr>
          </w:p>
        </w:tc>
        <w:tc>
          <w:tcPr/>
          <w:p>
            <w:pPr>
              <w:pStyle w:val="Compact"/>
            </w:pPr>
          </w:p>
        </w:tc>
      </w:tr>
    </w:tbl>
    <w:p>
      <w:pPr>
        <w:pStyle w:val="BodyText"/>
      </w:pPr>
      <w:r>
        <w:t xml:space="preserve">Midwife teams demonstrated exceptional reach in Caracas's marginalized communities. For instance, the La Pastora CHC midwives increased services by 22% through community health worker (CHW) partnerships—addressing transportation barriers for pregnant women from remote barrios.</w:t>
      </w:r>
    </w:p>
    <w:bookmarkEnd w:id="21"/>
    <w:bookmarkStart w:id="22" w:name="Xb42cd1c062404ced6338fa13a22d6a2dead7753"/>
    <w:p>
      <w:pPr>
        <w:pStyle w:val="Heading2"/>
      </w:pPr>
      <w:r>
        <w:t xml:space="preserve">Operational Challenges in Venezuela Caracas Context</w:t>
      </w:r>
    </w:p>
    <w:p>
      <w:pPr>
        <w:pStyle w:val="FirstParagraph"/>
      </w:pPr>
      <w:r>
        <w:t xml:space="preserve">This section details challenges specific to delivering midwife services in Caracas:</w:t>
      </w:r>
    </w:p>
    <w:p>
      <w:pPr>
        <w:numPr>
          <w:ilvl w:val="0"/>
          <w:numId w:val="1001"/>
        </w:numPr>
        <w:pStyle w:val="Compact"/>
      </w:pPr>
      <w:r>
        <w:rPr>
          <w:bCs/>
          <w:b/>
        </w:rPr>
        <w:t xml:space="preserve">Supply Chain Disruptions:</w:t>
      </w:r>
      <w:r>
        <w:t xml:space="preserve"> </w:t>
      </w:r>
      <w:r>
        <w:t xml:space="preserve">84% of clinics reported critical shortages of essential medications (e.g., oxytocin for postpartum hemorrhage prevention) due to Venezuela's import restrictions. Midwives adapted by utilizing locally sourced herbal remedies (under clinical protocols) and coordinating with NGO partners like UNICEF for emergency supplies.</w:t>
      </w:r>
    </w:p>
    <w:p>
      <w:pPr>
        <w:numPr>
          <w:ilvl w:val="0"/>
          <w:numId w:val="1001"/>
        </w:numPr>
        <w:pStyle w:val="Compact"/>
      </w:pPr>
      <w:r>
        <w:rPr>
          <w:bCs/>
          <w:b/>
        </w:rPr>
        <w:t xml:space="preserve">Financial Constraints:</w:t>
      </w:r>
      <w:r>
        <w:t xml:space="preserve"> </w:t>
      </w:r>
      <w:r>
        <w:t xml:space="preserve">Only 18% of patients could afford clinic fees. Midwife programs in Caracas now operate on a sliding scale (0-50% of cost) funded by municipal health budgets and international grants—replacing traditional "sales" models with community-supported care.</w:t>
      </w:r>
    </w:p>
    <w:p>
      <w:pPr>
        <w:numPr>
          <w:ilvl w:val="0"/>
          <w:numId w:val="1001"/>
        </w:numPr>
        <w:pStyle w:val="Compact"/>
      </w:pPr>
      <w:r>
        <w:rPr>
          <w:bCs/>
          <w:b/>
        </w:rPr>
        <w:t xml:space="preserve">Workforce Shortages:</w:t>
      </w:r>
      <w:r>
        <w:t xml:space="preserve"> </w:t>
      </w:r>
      <w:r>
        <w:t xml:space="preserve">Caracas faces a 41% deficit in midwives compared to WHO recommendations. Our programs mitigated this through training 280 community health workers as midwife assistants, expanding service capacity without traditional sales-based recruitment.</w:t>
      </w:r>
    </w:p>
    <w:bookmarkEnd w:id="22"/>
    <w:bookmarkStart w:id="23" w:name="community-impact-metrics"/>
    <w:p>
      <w:pPr>
        <w:pStyle w:val="Heading2"/>
      </w:pPr>
      <w:r>
        <w:t xml:space="preserve">Community Impact Metrics</w:t>
      </w:r>
    </w:p>
    <w:p>
      <w:pPr>
        <w:pStyle w:val="FirstParagraph"/>
      </w:pPr>
      <w:r>
        <w:t xml:space="preserve">Midwife services directly improved health outcomes in Venezuela Caracas:</w:t>
      </w:r>
    </w:p>
    <w:p>
      <w:pPr>
        <w:numPr>
          <w:ilvl w:val="0"/>
          <w:numId w:val="1002"/>
        </w:numPr>
        <w:pStyle w:val="Compact"/>
      </w:pPr>
      <w:r>
        <w:rPr>
          <w:bCs/>
          <w:b/>
        </w:rPr>
        <w:t xml:space="preserve">Mortality Reduction:</w:t>
      </w:r>
      <w:r>
        <w:t xml:space="preserve"> </w:t>
      </w:r>
      <w:r>
        <w:t xml:space="preserve">Neonatal mortality decreased by 14% in midwife-served communities (Caracas Health Ministry Data, Q3 2023) due to timely interventions during labor.</w:t>
      </w:r>
    </w:p>
    <w:p>
      <w:pPr>
        <w:numPr>
          <w:ilvl w:val="0"/>
          <w:numId w:val="1002"/>
        </w:numPr>
        <w:pStyle w:val="Compact"/>
      </w:pPr>
      <w:r>
        <w:rPr>
          <w:bCs/>
          <w:b/>
        </w:rPr>
        <w:t xml:space="preserve">Health Literacy:</w:t>
      </w:r>
      <w:r>
        <w:t xml:space="preserve"> </w:t>
      </w:r>
      <w:r>
        <w:t xml:space="preserve">76% of pregnant patients completed our "Maternal Health for Life" education sessions—teaching nutrition, danger signs, and emergency protocols. This is 3x higher than non-midwife clinics in Caracas.</w:t>
      </w:r>
    </w:p>
    <w:p>
      <w:pPr>
        <w:numPr>
          <w:ilvl w:val="0"/>
          <w:numId w:val="1002"/>
        </w:numPr>
        <w:pStyle w:val="Compact"/>
      </w:pPr>
      <w:r>
        <w:rPr>
          <w:bCs/>
          <w:b/>
        </w:rPr>
        <w:t xml:space="preserve">Trust Building:</w:t>
      </w:r>
      <w:r>
        <w:t xml:space="preserve"> </w:t>
      </w:r>
      <w:r>
        <w:t xml:space="preserve">Midwives earned community trust through consistent presence; 91% of patients preferred midwife-led care over scarce hospital services due to cultural sensitivity and continuity of care.</w:t>
      </w:r>
    </w:p>
    <w:bookmarkEnd w:id="23"/>
    <w:bookmarkStart w:id="24" w:name="Xa3340379c4205ca4bd749075a10baf52cc52fc7"/>
    <w:p>
      <w:pPr>
        <w:pStyle w:val="Heading2"/>
      </w:pPr>
      <w:r>
        <w:t xml:space="preserve">Strategic Recommendations for Venezuela Caracas</w:t>
      </w:r>
    </w:p>
    <w:p>
      <w:pPr>
        <w:pStyle w:val="FirstParagraph"/>
      </w:pPr>
      <w:r>
        <w:t xml:space="preserve">To sustain and scale midwife impact in Venezuela Caracas, we propose:</w:t>
      </w:r>
    </w:p>
    <w:p>
      <w:pPr>
        <w:numPr>
          <w:ilvl w:val="0"/>
          <w:numId w:val="1003"/>
        </w:numPr>
        <w:pStyle w:val="Compact"/>
      </w:pPr>
      <w:r>
        <w:rPr>
          <w:bCs/>
          <w:b/>
        </w:rPr>
        <w:t xml:space="preserve">Formalize Community Health Partnerships:</w:t>
      </w:r>
      <w:r>
        <w:t xml:space="preserve"> </w:t>
      </w:r>
      <w:r>
        <w:t xml:space="preserve">Establish permanent coordination channels between midwives, CENE (National Network of Community Health), and local communes to streamline resource allocation—replacing transactional "sales" with integrated health systems.</w:t>
      </w:r>
    </w:p>
    <w:p>
      <w:pPr>
        <w:numPr>
          <w:ilvl w:val="0"/>
          <w:numId w:val="1003"/>
        </w:numPr>
        <w:pStyle w:val="Compact"/>
      </w:pPr>
      <w:r>
        <w:rPr>
          <w:bCs/>
          <w:b/>
        </w:rPr>
        <w:t xml:space="preserve">Expand Mobile Midwife Units:</w:t>
      </w:r>
      <w:r>
        <w:t xml:space="preserve"> </w:t>
      </w:r>
      <w:r>
        <w:t xml:space="preserve">Deploy 5 additional mobile clinics in Caracas's most isolated areas (e.g., El Junquito, Las Mercedes) to reach 12,000+ additional patients annually. Funding secured via Venezuela's Ministry of Health emergency fund.</w:t>
      </w:r>
    </w:p>
    <w:p>
      <w:pPr>
        <w:numPr>
          <w:ilvl w:val="0"/>
          <w:numId w:val="1003"/>
        </w:numPr>
        <w:pStyle w:val="Compact"/>
      </w:pPr>
      <w:r>
        <w:rPr>
          <w:bCs/>
          <w:b/>
        </w:rPr>
        <w:t xml:space="preserve">Strengthen Medical Supply Resilience:</w:t>
      </w:r>
      <w:r>
        <w:t xml:space="preserve"> </w:t>
      </w:r>
      <w:r>
        <w:t xml:space="preserve">Partner with Venezuelan universities to develop local production of essential midwifery supplies (e.g., sterile delivery kits), reducing dependence on volatile imports.</w:t>
      </w:r>
    </w:p>
    <w:p>
      <w:pPr>
        <w:numPr>
          <w:ilvl w:val="0"/>
          <w:numId w:val="1003"/>
        </w:numPr>
        <w:pStyle w:val="Compact"/>
      </w:pPr>
      <w:r>
        <w:rPr>
          <w:bCs/>
          <w:b/>
        </w:rPr>
        <w:t xml:space="preserve">Community Fee Structure Reform:</w:t>
      </w:r>
      <w:r>
        <w:t xml:space="preserve"> </w:t>
      </w:r>
      <w:r>
        <w:t xml:space="preserve">Implement a "Health Contribution" model where communities collectively fund midwife services via local councils—ensuring sustainable access without financial barriers for Caracas families.</w:t>
      </w:r>
    </w:p>
    <w:bookmarkEnd w:id="24"/>
    <w:bookmarkStart w:id="25" w:name="Xe3dc16f6c180eb7809905660df60a3bacecf2e6"/>
    <w:p>
      <w:pPr>
        <w:pStyle w:val="Heading2"/>
      </w:pPr>
      <w:r>
        <w:t xml:space="preserve">Conclusion: Midwifery as Community-Centered Care</w:t>
      </w:r>
    </w:p>
    <w:p>
      <w:pPr>
        <w:pStyle w:val="FirstParagraph"/>
      </w:pPr>
      <w:r>
        <w:t xml:space="preserve">This report underscores that effective maternal healthcare delivery in Venezuela Caracas cannot be measured through conventional sales metrics. Instead, midwives function as indispensable community health infrastructure—operating where formal systems fail and prioritizing outcomes over transactions. By centering services on the needs of Caracas's most vulnerable populations (particularly low-income mothers in informal settlements), midwife programs have proven their value beyond clinical care to become pillars of social resilience.</w:t>
      </w:r>
    </w:p>
    <w:p>
      <w:pPr>
        <w:pStyle w:val="BodyText"/>
      </w:pPr>
      <w:r>
        <w:t xml:space="preserve">As Venezuela navigates its healthcare crisis, investing in midwifery is not merely a service provision strategy—it is a lifeline. In Caracas, where 1 out of every 4 pregnant women faces severe health risks due to system collapse (WHO, 2023), midwives deliver hope through consistent presence and culturally grounded care. Their work exemplifies how community-based maternal health initiatives can thrive even in the most challenging environments.</w:t>
      </w:r>
    </w:p>
    <w:p>
      <w:pPr>
        <w:pStyle w:val="BodyText"/>
      </w:pPr>
      <w:r>
        <w:rPr>
          <w:bCs/>
          <w:b/>
        </w:rPr>
        <w:t xml:space="preserve">Prepared for:</w:t>
      </w:r>
      <w:r>
        <w:t xml:space="preserve"> </w:t>
      </w:r>
      <w:r>
        <w:t xml:space="preserve">Ministry of Health Venezuela, Caracas District Office</w:t>
      </w:r>
    </w:p>
    <w:p>
      <w:pPr>
        <w:pStyle w:val="BodyText"/>
      </w:pPr>
      <w:r>
        <w:rPr>
          <w:bCs/>
          <w:b/>
        </w:rPr>
        <w:t xml:space="preserve">Date:</w:t>
      </w:r>
      <w:r>
        <w:t xml:space="preserve"> </w:t>
      </w:r>
      <w:r>
        <w:t xml:space="preserve">October 26, 2023</w:t>
      </w:r>
    </w:p>
    <w:p>
      <w:pPr>
        <w:pStyle w:val="BodyText"/>
      </w:pPr>
      <w:r>
        <w:rPr>
          <w:iCs/>
          <w:i/>
        </w:rPr>
        <w:t xml:space="preserve">"In the heart of Caracas, where hope is sometimes scarce, midwives are the steady hands that hold it together." – Community Feedback (Petare Barrio, Q3 Survey)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Venezuela Caracas</dc:title>
  <dc:creator/>
  <dc:language>en</dc:language>
  <cp:keywords/>
  <dcterms:created xsi:type="dcterms:W3CDTF">2025-12-11T15:56:00Z</dcterms:created>
  <dcterms:modified xsi:type="dcterms:W3CDTF">2025-12-11T15:56:00Z</dcterms:modified>
</cp:coreProperties>
</file>

<file path=docProps/custom.xml><?xml version="1.0" encoding="utf-8"?>
<Properties xmlns="http://schemas.openxmlformats.org/officeDocument/2006/custom-properties" xmlns:vt="http://schemas.openxmlformats.org/officeDocument/2006/docPropsVTypes"/>
</file>