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Operational</w:t>
      </w:r>
      <w:r>
        <w:t xml:space="preserve"> </w:t>
      </w:r>
      <w:r>
        <w:t xml:space="preserve">Resource</w:t>
      </w:r>
      <w:r>
        <w:t xml:space="preserve"> </w:t>
      </w:r>
      <w:r>
        <w:t xml:space="preserve">Allocation</w:t>
      </w:r>
      <w:r>
        <w:t xml:space="preserve"> </w:t>
      </w:r>
      <w:r>
        <w:t xml:space="preserve">Report:</w:t>
      </w:r>
      <w:r>
        <w:t xml:space="preserve"> </w:t>
      </w:r>
      <w:r>
        <w:t xml:space="preserve">Afghanistan</w:t>
      </w:r>
      <w:r>
        <w:t xml:space="preserve"> </w:t>
      </w:r>
      <w:r>
        <w:t xml:space="preserve">Kabul</w:t>
      </w:r>
    </w:p>
    <w:bookmarkStart w:id="27" w:name="Xed86d062157734e8dd0df9dd1d2674030b73420"/>
    <w:p>
      <w:pPr>
        <w:pStyle w:val="Heading1"/>
      </w:pPr>
      <w:r>
        <w:t xml:space="preserve">Operational Resource Allocation Report: Military Officer Performance &amp; Logistics Analysis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Commanding Officer, Regional Security Force Command (RSFC), Kabul</w:t>
      </w:r>
      <w:r>
        <w:br/>
      </w:r>
      <w:r>
        <w:rPr>
          <w:bCs/>
          <w:b/>
        </w:rPr>
        <w:t xml:space="preserve">Classification:</w:t>
      </w:r>
      <w:r>
        <w:t xml:space="preserve"> </w:t>
      </w:r>
      <w:r>
        <w:t xml:space="preserve">UNCLASSIFIED//FOR OFFICIAL USE ONLY</w:t>
      </w:r>
    </w:p>
    <w:bookmarkStart w:id="20" w:name="i.-executive-summary"/>
    <w:p>
      <w:pPr>
        <w:pStyle w:val="Heading2"/>
      </w:pPr>
      <w:r>
        <w:t xml:space="preserve">I. Executive Summary</w:t>
      </w:r>
    </w:p>
    <w:p>
      <w:pPr>
        <w:pStyle w:val="FirstParagraph"/>
      </w:pPr>
      <w:r>
        <w:t xml:space="preserve">This report presents a comprehensive analysis of resource distribution metrics and operational performance for the 5th Regional Logistics Battalion operating within the Kabul Provincial Area of Responsibility (PAC). As a critical component of coalition force sustainment in Afghanistan Kabul, this document functions as an internal "Sales Report" tracking the allocation efficiency and utilization rates of essential military assets. The primary objective is to enhance supply chain effectiveness under current operational constraints in Kabul, directly supporting mission success through optimized resource deployment. Key findings indicate a 15% improvement in equipment readiness rates but highlight persistent challenges in last-mile delivery across volatile districts surrounding Afghanistan Kabul.</w:t>
      </w:r>
    </w:p>
    <w:bookmarkEnd w:id="20"/>
    <w:bookmarkStart w:id="21" w:name="ii.-context-mission-relevance"/>
    <w:p>
      <w:pPr>
        <w:pStyle w:val="Heading2"/>
      </w:pPr>
      <w:r>
        <w:t xml:space="preserve">II. Context &amp; Mission Relevance</w:t>
      </w:r>
    </w:p>
    <w:p>
      <w:pPr>
        <w:pStyle w:val="FirstParagraph"/>
      </w:pPr>
      <w:r>
        <w:t xml:space="preserve">In the complex security environment of Afghanistan Kabul, every military officer bears direct responsibility for ensuring combat-ready forces. This "Sales Report" transcends commercial sales; it quantifies the distribution of life-critical assets—from body armor to communication systems—across 12 forward operating bases (FOBs) in and around Kabul. The report serves as a mission-critical performance indicator for every Military Officer managing logistics, directly influencing troop safety and operational tempo. With the ongoing transition toward Afghan National Defense Forces (ANDF) capacity, accurate resource tracking has become paramount in Afghanistan Kabul to prevent mission degradation during handover operations.</w:t>
      </w:r>
    </w:p>
    <w:bookmarkEnd w:id="21"/>
    <w:bookmarkStart w:id="22" w:name="Xef20bf5a76e5a44f74e002595bce150126bec9a"/>
    <w:p>
      <w:pPr>
        <w:pStyle w:val="Heading2"/>
      </w:pPr>
      <w:r>
        <w:t xml:space="preserve">III. Resource Allocation "Sales" Performance Metrics</w:t>
      </w:r>
    </w:p>
    <w:p>
      <w:pPr>
        <w:pStyle w:val="FirstParagraph"/>
      </w:pPr>
      <w:r>
        <w:t xml:space="preserve">Resource Type</w:t>
      </w:r>
    </w:p>
    <w:p>
      <w:pPr>
        <w:pStyle w:val="BodyText"/>
      </w:pPr>
      <w:r>
        <w:t xml:space="preserve">Units Allocated (Q3 2023)</w:t>
      </w:r>
    </w:p>
    <w:p>
      <w:pPr>
        <w:pStyle w:val="BodyText"/>
      </w:pPr>
      <w:r>
        <w:t xml:space="preserve">Utilization Rate</w:t>
      </w:r>
    </w:p>
    <w:p>
      <w:pPr>
        <w:pStyle w:val="BodyText"/>
      </w:pPr>
      <w:r>
        <w:t xml:space="preserve">On-Time Delivery %</w:t>
      </w:r>
    </w:p>
    <w:p>
      <w:pPr>
        <w:pStyle w:val="BodyText"/>
      </w:pPr>
      <w:r>
        <w:t xml:space="preserve">*Utilization Rate = Units Actively Used / Total Allocated Units*</w:t>
      </w:r>
    </w:p>
    <w:p>
      <w:pPr>
        <w:pStyle w:val="BodyText"/>
      </w:pPr>
      <w:r>
        <w:t xml:space="preserve">Ballistic Body Armor (MOLLE)</w:t>
      </w:r>
    </w:p>
    <w:p>
      <w:pPr>
        <w:pStyle w:val="BodyText"/>
      </w:pPr>
      <w:r>
        <w:t xml:space="preserve">12,450</w:t>
      </w:r>
    </w:p>
    <w:p>
      <w:pPr>
        <w:pStyle w:val="BodyText"/>
      </w:pPr>
      <w:r>
        <w:t xml:space="preserve">92%</w:t>
      </w:r>
    </w:p>
    <w:p>
      <w:pPr>
        <w:pStyle w:val="BodyText"/>
      </w:pPr>
      <w:r>
        <w:t xml:space="preserve">87%</w:t>
      </w:r>
    </w:p>
    <w:p>
      <w:pPr>
        <w:pStyle w:val="BodyText"/>
      </w:pPr>
      <w:r>
        <w:t xml:space="preserve">Tactical Communication Kits</w:t>
      </w:r>
    </w:p>
    <w:p>
      <w:pPr>
        <w:pStyle w:val="BodyText"/>
      </w:pPr>
      <w:r>
        <w:t xml:space="preserve">890</w:t>
      </w:r>
    </w:p>
    <w:p>
      <w:pPr>
        <w:pStyle w:val="BodyText"/>
      </w:pPr>
      <w:r>
        <w:t xml:space="preserve">&lt;</w:t>
      </w:r>
    </w:p>
    <w:p>
      <w:pPr>
        <w:pStyle w:val="BodyText"/>
      </w:pPr>
      <w:r>
        <w:t xml:space="preserve">78%</w:t>
      </w:r>
    </w:p>
    <w:p>
      <w:pPr>
        <w:pStyle w:val="BodyText"/>
      </w:pPr>
      <w:r>
        <w:t xml:space="preserve">The data reveals significant trends. While body armor utilization remains strong (92%), communication kits show critical underutilization (78%) due to complex terrain in Kabul's eastern districts, directly impacting situational awareness for Military Officers conducting patrols. The 87% on-time delivery rate represents a 5-point increase from Q2 but falls short of the 95% target required by NATO Standardization Agreement (STANAG) for Kabul-based operations. Each delay represents not just a logistical failure but a potential life-or-death risk for personnel in Afghanistan Kabul.</w:t>
      </w:r>
    </w:p>
    <w:bookmarkEnd w:id="22"/>
    <w:bookmarkStart w:id="23" w:name="iv.-critical-performance-gaps-analysis"/>
    <w:p>
      <w:pPr>
        <w:pStyle w:val="Heading2"/>
      </w:pPr>
      <w:r>
        <w:t xml:space="preserve">IV. Critical Performance Gaps Analysis</w:t>
      </w:r>
    </w:p>
    <w:p>
      <w:pPr>
        <w:pStyle w:val="FirstParagraph"/>
      </w:pPr>
      <w:r>
        <w:t xml:space="preserve">Analysis identifies three systemic challenges requiring immediate intervention:</w:t>
      </w:r>
    </w:p>
    <w:p>
      <w:pPr>
        <w:numPr>
          <w:ilvl w:val="0"/>
          <w:numId w:val="1001"/>
        </w:numPr>
        <w:pStyle w:val="Compact"/>
      </w:pPr>
      <w:r>
        <w:rPr>
          <w:bCs/>
          <w:b/>
        </w:rPr>
        <w:t xml:space="preserve">Supply Chain Fragmentation:</w:t>
      </w:r>
      <w:r>
        <w:t xml:space="preserve"> </w:t>
      </w:r>
      <w:r>
        <w:t xml:space="preserve">Multiple vendor contracts for similar equipment (e.g., 4 separate sources for night-vision devices) create administrative overhead. This inefficiency directly impacts the Military Officer’s ability to rapidly deploy assets during ambush scenarios near Kabul's Ring Road.</w:t>
      </w:r>
    </w:p>
    <w:p>
      <w:pPr>
        <w:numPr>
          <w:ilvl w:val="0"/>
          <w:numId w:val="1001"/>
        </w:numPr>
        <w:pStyle w:val="Compact"/>
      </w:pPr>
      <w:r>
        <w:rPr>
          <w:bCs/>
          <w:b/>
        </w:rPr>
        <w:t xml:space="preserve">Training Deficiencies:</w:t>
      </w:r>
      <w:r>
        <w:t xml:space="preserve"> </w:t>
      </w:r>
      <w:r>
        <w:t xml:space="preserve">Only 62% of personnel operating new communication systems received full certification. In Afghanistan Kabul, this results in underutilized "sales" (allocations) where equipment sits idle due to operator unfamiliarity – a direct operational risk for the Military Officer commanding patrols.</w:t>
      </w:r>
    </w:p>
    <w:p>
      <w:pPr>
        <w:numPr>
          <w:ilvl w:val="0"/>
          <w:numId w:val="1001"/>
        </w:numPr>
        <w:pStyle w:val="Compact"/>
      </w:pPr>
      <w:r>
        <w:rPr>
          <w:bCs/>
          <w:b/>
        </w:rPr>
        <w:t xml:space="preserve">District-Specific Demand Mismatches:</w:t>
      </w:r>
      <w:r>
        <w:t xml:space="preserve"> </w:t>
      </w:r>
      <w:r>
        <w:t xml:space="preserve">Data shows 37% of "sales" for medical evacuation kits were diverted from Kārteh-e Tūl, a high-threat district near Kabul International Airport. This misalignment stems from outdated demand forecasting models failing to account for recent insurgent activity spikes.</w:t>
      </w:r>
    </w:p>
    <w:bookmarkEnd w:id="23"/>
    <w:bookmarkStart w:id="24" w:name="v.-strategic-recommendations"/>
    <w:p>
      <w:pPr>
        <w:pStyle w:val="Heading2"/>
      </w:pPr>
      <w:r>
        <w:t xml:space="preserve">V. Strategic Recommendations</w:t>
      </w:r>
    </w:p>
    <w:p>
      <w:pPr>
        <w:pStyle w:val="FirstParagraph"/>
      </w:pPr>
      <w:r>
        <w:t xml:space="preserve">To transform resource "sales" into operational advantage in Afghanistan Kabul, the following actions are recommended for all Military Officers managing logistics:</w:t>
      </w:r>
    </w:p>
    <w:p>
      <w:pPr>
        <w:numPr>
          <w:ilvl w:val="0"/>
          <w:numId w:val="1002"/>
        </w:numPr>
        <w:pStyle w:val="Compact"/>
      </w:pPr>
      <w:r>
        <w:rPr>
          <w:bCs/>
          <w:b/>
        </w:rPr>
        <w:t xml:space="preserve">Implement Unified Vendor Management:</w:t>
      </w:r>
      <w:r>
        <w:t xml:space="preserve"> </w:t>
      </w:r>
      <w:r>
        <w:t xml:space="preserve">Consolidate contracts to 1–2 vendors per equipment category by Q1 2024. This will reduce administrative burden and accelerate "sales" fulfillment times by an estimated 30%, critical for Kabul's fast-moving security landscape.</w:t>
      </w:r>
    </w:p>
    <w:p>
      <w:pPr>
        <w:numPr>
          <w:ilvl w:val="0"/>
          <w:numId w:val="1002"/>
        </w:numPr>
        <w:pStyle w:val="Compact"/>
      </w:pPr>
      <w:r>
        <w:rPr>
          <w:bCs/>
          <w:b/>
        </w:rPr>
        <w:t xml:space="preserve">Deploy Mobile Training Teams:</w:t>
      </w:r>
      <w:r>
        <w:t xml:space="preserve"> </w:t>
      </w:r>
      <w:r>
        <w:t xml:space="preserve">Establish dedicated teams to conduct on-site certification for communication systems in all FOBs, prioritizing districts with utilization rates below 75% (e.g., Surobi and Dasht-e-Barchi near Kabul). This directly addresses the training gap impacting "sales" effectiveness.</w:t>
      </w:r>
    </w:p>
    <w:p>
      <w:pPr>
        <w:numPr>
          <w:ilvl w:val="0"/>
          <w:numId w:val="1002"/>
        </w:numPr>
        <w:pStyle w:val="Compact"/>
      </w:pPr>
      <w:r>
        <w:rPr>
          <w:bCs/>
          <w:b/>
        </w:rPr>
        <w:t xml:space="preserve">Adopt AI-Driven Demand Forecasting:</w:t>
      </w:r>
      <w:r>
        <w:t xml:space="preserve"> </w:t>
      </w:r>
      <w:r>
        <w:t xml:space="preserve">Integrate real-time insurgent activity data into the logistics platform to dynamically adjust allocation. For example, an alert system predicting increased attacks in Kabul's Dasht-e-Barchi district would automatically prioritize medical kit "sales" to that sector.</w:t>
      </w:r>
    </w:p>
    <w:bookmarkEnd w:id="24"/>
    <w:bookmarkStart w:id="25" w:name="vi.-impact-on-mission-success"/>
    <w:p>
      <w:pPr>
        <w:pStyle w:val="Heading2"/>
      </w:pPr>
      <w:r>
        <w:t xml:space="preserve">VI. Impact on Mission Success</w:t>
      </w:r>
    </w:p>
    <w:p>
      <w:pPr>
        <w:pStyle w:val="FirstParagraph"/>
      </w:pPr>
      <w:r>
        <w:t xml:space="preserve">In Afghanistan Kabul, where every asset deployed directly influences troop survivability, this report is not merely administrative—it’s mission-critical. For the Military Officer commanding a patrol in Parwan Province near Kabul, knowing that 97% of their communication kits are fully utilized (up from 78% last quarter) means faster coordination during firefights. Similarly, knowing body armor "sales" reached 12,450 units with only a 5.3% return rate due to size mismatches ensures personnel aren’t issued ill-fitting gear that compromises protection.</w:t>
      </w:r>
    </w:p>
    <w:p>
      <w:pPr>
        <w:pStyle w:val="BodyText"/>
      </w:pPr>
      <w:r>
        <w:t xml:space="preserve">Failure to optimize this "sales" cycle carries severe consequences: under-equipped troops in Afghanistan Kabul increase vulnerability during operations, potentially leading to higher casualty rates and mission failure. Conversely, effective resource allocation—measured through this report—directly supports the Commander’s intent by ensuring every Military Officer has the tools required for their specific operational context.</w:t>
      </w:r>
    </w:p>
    <w:bookmarkEnd w:id="25"/>
    <w:bookmarkStart w:id="26" w:name="vii.-conclusion"/>
    <w:p>
      <w:pPr>
        <w:pStyle w:val="Heading2"/>
      </w:pPr>
      <w:r>
        <w:t xml:space="preserve">VII. Conclusion</w:t>
      </w:r>
    </w:p>
    <w:p>
      <w:pPr>
        <w:pStyle w:val="FirstParagraph"/>
      </w:pPr>
      <w:r>
        <w:t xml:space="preserve">This Operational Resource Allocation Report demonstrates that in Afghanistan Kabul, "sales" are not transactions but life-sustaining actions. The data shows measurable progress (e.g., 15% higher equipment readiness), yet persistent gaps demand urgent action to align resource "sales" with the dynamic realities faced by every Military Officer on the ground. By implementing these recommendations, the RSFC can achieve a 25% reduction in critical asset delays within six months—a metric that directly translates to enhanced force protection across all Kabul-based operations. The ultimate "sale" we must close is ensuring no soldier deploys without the equipment they need to survive and succeed.</w:t>
      </w:r>
    </w:p>
    <w:p>
      <w:pPr>
        <w:pStyle w:val="BodyText"/>
      </w:pPr>
      <w:r>
        <w:rPr>
          <w:bCs/>
          <w:b/>
        </w:rPr>
        <w:t xml:space="preserve">Prepared By:</w:t>
      </w:r>
      <w:r>
        <w:t xml:space="preserve"> </w:t>
      </w:r>
      <w:r>
        <w:t xml:space="preserve">Logistics Performance Directorate, Regional Security Force Command</w:t>
      </w:r>
      <w:r>
        <w:br/>
      </w:r>
      <w:r>
        <w:rPr>
          <w:bCs/>
          <w:b/>
        </w:rPr>
        <w:t xml:space="preserve">Contact:</w:t>
      </w:r>
      <w:r>
        <w:t xml:space="preserve"> </w:t>
      </w:r>
      <w:r>
        <w:t xml:space="preserve">Maj. Aisha Rahman, 5th Battalion Logistical Analyst | Kabul Base Camp</w:t>
      </w:r>
    </w:p>
    <w:p>
      <w:pPr>
        <w:pStyle w:val="BodyText"/>
      </w:pPr>
      <w:r>
        <w:rPr>
          <w:iCs/>
          <w:i/>
        </w:rPr>
        <w:t xml:space="preserve">Note: This report uses "sales" metaphorically to describe operational resource allocation. It does not imply commercial activity but aligns with NATO’s standard terminology for asset distribution tracking in coalition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Resource Allocation Report: Afghanistan Kabul</dc:title>
  <dc:creator/>
  <dc:language>en</dc:language>
  <cp:keywords/>
  <dcterms:created xsi:type="dcterms:W3CDTF">2026-06-03T17:43:03Z</dcterms:created>
  <dcterms:modified xsi:type="dcterms:W3CDTF">2026-06-03T17:43:03Z</dcterms:modified>
</cp:coreProperties>
</file>

<file path=docProps/custom.xml><?xml version="1.0" encoding="utf-8"?>
<Properties xmlns="http://schemas.openxmlformats.org/officeDocument/2006/custom-properties" xmlns:vt="http://schemas.openxmlformats.org/officeDocument/2006/docPropsVTypes"/>
</file>