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Guangzhou</w:t>
      </w:r>
      <w:r>
        <w:t xml:space="preserve"> </w:t>
      </w:r>
      <w:r>
        <w:t xml:space="preserve">Military</w:t>
      </w:r>
      <w:r>
        <w:t xml:space="preserve"> </w:t>
      </w:r>
      <w:r>
        <w:t xml:space="preserve">Defense</w:t>
      </w:r>
      <w:r>
        <w:t xml:space="preserve"> </w:t>
      </w:r>
      <w:r>
        <w:t xml:space="preserve">Solutions</w:t>
      </w:r>
      <w:r>
        <w:t xml:space="preserve"> </w:t>
      </w:r>
      <w:r>
        <w:t xml:space="preserve">Sales</w:t>
      </w:r>
      <w:r>
        <w:t xml:space="preserve"> </w:t>
      </w:r>
      <w:r>
        <w:t xml:space="preserve">Report</w:t>
      </w:r>
    </w:p>
    <w:bookmarkStart w:id="28" w:name="Xd8537a7e83eac0eb6bd921d966f92ae93dcb75b"/>
    <w:p>
      <w:pPr>
        <w:pStyle w:val="Heading1"/>
      </w:pPr>
      <w:r>
        <w:t xml:space="preserve">Sales Report: Defense Solutions Division - China Guangzhou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National Defense Industry Group</w:t>
      </w:r>
      <w:r>
        <w:br/>
      </w:r>
      <w:r>
        <w:rPr>
          <w:bCs/>
          <w:b/>
        </w:rPr>
        <w:t xml:space="preserve">Prepared By:</w:t>
      </w:r>
      <w:r>
        <w:t xml:space="preserve"> </w:t>
      </w:r>
      <w:r>
        <w:t xml:space="preserve">Sales Strategy &amp; Military Liaison Department, Guangzhou Regional Office</w:t>
      </w:r>
    </w:p>
    <w:bookmarkStart w:id="20" w:name="i.-executive-summary"/>
    <w:p>
      <w:pPr>
        <w:pStyle w:val="Heading2"/>
      </w:pPr>
      <w:r>
        <w:t xml:space="preserve">I. Executive Summary</w:t>
      </w:r>
    </w:p>
    <w:p>
      <w:pPr>
        <w:pStyle w:val="FirstParagraph"/>
      </w:pPr>
      <w:r>
        <w:t xml:space="preserve">This comprehensive Sales Report details the operational performance of our Defense Solutions Division within the strategic Guangzhou metropolitan hub for the third quarter of 2023. The report emphasizes our critical role in supporting China's military modernization objectives through legitimate commercial engagement with defense personnel and military officer leadership structures. Operating from our Guangzhou headquarters, we have successfully expanded partnerships with key military units, achieving a 18% year-over-year growth in contracted defense support services while maintaining full compliance with all relevant Chinese national security regulations. This report underscores our commitment to serving the evolving needs of China's armed forces through innovative, ethical commercial solutions.</w:t>
      </w:r>
    </w:p>
    <w:bookmarkEnd w:id="20"/>
    <w:bookmarkStart w:id="21" w:name="Xd06959d991960b3cff3d3f354bba0d7d741bdd2"/>
    <w:p>
      <w:pPr>
        <w:pStyle w:val="Heading2"/>
      </w:pPr>
      <w:r>
        <w:t xml:space="preserve">II. Guangzhou: Strategic Military Logistics &amp; Commercial Hub</w:t>
      </w:r>
    </w:p>
    <w:p>
      <w:pPr>
        <w:pStyle w:val="FirstParagraph"/>
      </w:pPr>
      <w:r>
        <w:t xml:space="preserve">Guangzhou serves as a pivotal nexus for China's defense industry ecosystem, strategically positioned with access to major ports, advanced manufacturing zones in the Pearl River Delta, and proximity to Southeast Asian military partners. Our regional headquarters leverage this unique location to facilitate seamless collaboration between commercial entities and military officer command structures. The city's status as a National Defense Industry Base (designated by the Central Military Commission) enables us to conduct all operations within strict adherence to China's defense procurement framework. This geographic advantage has allowed our Sales Team to establish direct communication channels with military liaison officers stationed at the Guangzhou Joint Logistics Support Center, significantly accelerating solution deployment timelines for critical defense projects.</w:t>
      </w:r>
    </w:p>
    <w:bookmarkEnd w:id="21"/>
    <w:bookmarkStart w:id="22" w:name="iii.-quarterly-performance-analysis"/>
    <w:p>
      <w:pPr>
        <w:pStyle w:val="Heading2"/>
      </w:pPr>
      <w:r>
        <w:t xml:space="preserve">III. Quarterly Performance Analysis</w:t>
      </w:r>
    </w:p>
    <w:p>
      <w:pPr>
        <w:pStyle w:val="FirstParagraph"/>
      </w:pPr>
      <w:r>
        <w:rPr>
          <w:bCs/>
          <w:b/>
        </w:rPr>
        <w:t xml:space="preserve">Key Metrics Achieved (Q3 2023):</w:t>
      </w:r>
    </w:p>
    <w:p>
      <w:pPr>
        <w:numPr>
          <w:ilvl w:val="0"/>
          <w:numId w:val="1001"/>
        </w:numPr>
        <w:pStyle w:val="Compact"/>
      </w:pPr>
      <w:r>
        <w:rPr>
          <w:bCs/>
          <w:b/>
        </w:rPr>
        <w:t xml:space="preserve">Sales Volume:</w:t>
      </w:r>
      <w:r>
        <w:t xml:space="preserve"> </w:t>
      </w:r>
      <w:r>
        <w:t xml:space="preserve">¥147.8 million (Up 18.7% YoY)</w:t>
      </w:r>
    </w:p>
    <w:p>
      <w:pPr>
        <w:numPr>
          <w:ilvl w:val="0"/>
          <w:numId w:val="1001"/>
        </w:numPr>
        <w:pStyle w:val="Compact"/>
      </w:pPr>
      <w:r>
        <w:rPr>
          <w:bCs/>
          <w:b/>
        </w:rPr>
        <w:t xml:space="preserve">New Military Contracts Secured:</w:t>
      </w:r>
      <w:r>
        <w:t xml:space="preserve"> </w:t>
      </w:r>
      <w:r>
        <w:t xml:space="preserve">14 (Including 3 major contracts with Guangdong Provincial Military District)</w:t>
      </w:r>
    </w:p>
    <w:p>
      <w:pPr>
        <w:numPr>
          <w:ilvl w:val="0"/>
          <w:numId w:val="1001"/>
        </w:numPr>
        <w:pStyle w:val="Compact"/>
      </w:pPr>
      <w:r>
        <w:rPr>
          <w:bCs/>
          <w:b/>
        </w:rPr>
        <w:t xml:space="preserve">Client Retention Rate:</w:t>
      </w:r>
      <w:r>
        <w:t xml:space="preserve"> </w:t>
      </w:r>
      <w:r>
        <w:t xml:space="preserve">92% (Exceeding industry benchmark by 15%)</w:t>
      </w:r>
    </w:p>
    <w:p>
      <w:pPr>
        <w:numPr>
          <w:ilvl w:val="0"/>
          <w:numId w:val="1001"/>
        </w:numPr>
        <w:pStyle w:val="Compact"/>
      </w:pPr>
      <w:r>
        <w:rPr>
          <w:bCs/>
          <w:b/>
        </w:rPr>
        <w:t xml:space="preserve">Military Officer Engagement Index:</w:t>
      </w:r>
      <w:r>
        <w:t xml:space="preserve"> </w:t>
      </w:r>
      <w:r>
        <w:t xml:space="preserve">4.6/5.0 (Based on quarterly feedback from defense command liaison officers)</w:t>
      </w:r>
    </w:p>
    <w:p>
      <w:pPr>
        <w:pStyle w:val="FirstParagraph"/>
      </w:pPr>
      <w:r>
        <w:t xml:space="preserve">The growth trajectory demonstrates our effectiveness in delivering tailored solutions for China's military modernization priorities. A significant portion of our revenue derives from supplying advanced logistics management systems to military installations under the leadership of Guangzhou-based Military Officer Commanders. Our flagship "Integrated Defense Logistics Platform" was adopted by 7 major units during Q3, with direct procurement approval from senior Military Officers at the Guangzhou Joint Operations Command.</w:t>
      </w:r>
    </w:p>
    <w:bookmarkEnd w:id="22"/>
    <w:bookmarkStart w:id="23" w:name="X568e8493f01ec4289ef20a59a8fb24b947ac542"/>
    <w:p>
      <w:pPr>
        <w:pStyle w:val="Heading2"/>
      </w:pPr>
      <w:r>
        <w:t xml:space="preserve">IV. Strategic Focus: Serving China's Military Leadership</w:t>
      </w:r>
    </w:p>
    <w:p>
      <w:pPr>
        <w:pStyle w:val="FirstParagraph"/>
      </w:pPr>
      <w:r>
        <w:t xml:space="preserve">The cornerstone of our success lies in our structured engagement protocol with military personnel. Our Sales Department maintains a dedicated team of 12 qualified liaisons who undergo mandatory national security clearance and military procurement training. This specialized approach ensures all interactions with Military Officer stakeholders occur within strict regulatory boundaries while addressing operational requirements at the unit level.</w:t>
      </w:r>
    </w:p>
    <w:p>
      <w:pPr>
        <w:pStyle w:val="BodyText"/>
      </w:pPr>
      <w:r>
        <w:t xml:space="preserve">For instance, our recent contract with the Guangzhou-based 74th Group Army Logistics Division was secured through a series of technical briefings conducted directly with Brigade Commanders and senior Military Officers. The solution—real-time supply chain visibility software—demonstrated a 30% reduction in equipment deployment time during field exercises, a metric that resonated strongly with military leadership priorities as documented in the PLA's 2023 Modernization Guidelines.</w:t>
      </w:r>
    </w:p>
    <w:bookmarkEnd w:id="23"/>
    <w:bookmarkStart w:id="24" w:name="Xcbe3a1cadc5aa6f110d457a889fc70bf677e385"/>
    <w:p>
      <w:pPr>
        <w:pStyle w:val="Heading2"/>
      </w:pPr>
      <w:r>
        <w:t xml:space="preserve">V. Market Dynamics &amp; Competitive Positioning</w:t>
      </w:r>
    </w:p>
    <w:p>
      <w:pPr>
        <w:pStyle w:val="FirstParagraph"/>
      </w:pPr>
      <w:r>
        <w:t xml:space="preserve">China's defense sector is experiencing accelerated investment in digital transformation, creating unprecedented opportunities for compliant commercial partners. Guangzhou remains a primary growth engine for this market due to its concentration of defense R&amp;D facilities like the China Academy of Launch Vehicle Technology (Guangzhou Branch) and military hospitals under the Southern Theater Command.</w:t>
      </w:r>
    </w:p>
    <w:p>
      <w:pPr>
        <w:pStyle w:val="BodyText"/>
      </w:pPr>
      <w:r>
        <w:t xml:space="preserve">Our competitive differentiation lies in our specialized understanding of military procurement protocols. While competitors offer generic solutions, our Sales Team possesses unique expertise in navigating the Military Officer approval chain—from battalion-level requirements to strategic command acceptance. This capability has positioned us as the preferred vendor for 68% of new defense contracts originating from Guangzhou military districts.</w:t>
      </w:r>
    </w:p>
    <w:bookmarkEnd w:id="24"/>
    <w:bookmarkStart w:id="25" w:name="vi.-challenges-mitigation-strategies"/>
    <w:p>
      <w:pPr>
        <w:pStyle w:val="Heading2"/>
      </w:pPr>
      <w:r>
        <w:t xml:space="preserve">VI. Challenges &amp; Mitigation Strategies</w:t>
      </w:r>
    </w:p>
    <w:p>
      <w:pPr>
        <w:pStyle w:val="FirstParagraph"/>
      </w:pPr>
      <w:r>
        <w:t xml:space="preserve">The primary challenge identified this quarter was aligning commercial delivery timelines with military operational cycles. To address this, we implemented a new "Military Calendar Integration Protocol" that synchronizes our project management systems with PLA operational schedules. This initiative, developed in consultation with the Guangzhou Military District's Planning Office, has reduced contract execution delays by 40%.</w:t>
      </w:r>
    </w:p>
    <w:p>
      <w:pPr>
        <w:pStyle w:val="BodyText"/>
      </w:pPr>
      <w:r>
        <w:t xml:space="preserve">Another critical factor was regulatory compliance amid China's evolving defense industry policies. We established a dedicated Compliance Task Force (led by a former military logistics officer) that ensures all proposals meet the latest requirements of the Ministry of National Defense's "Defense Industry Access Regulations." This proactive approach prevented potential contract disqualifications and strengthened our reputation among Military Officer stakeholders.</w:t>
      </w:r>
    </w:p>
    <w:bookmarkEnd w:id="25"/>
    <w:bookmarkStart w:id="26" w:name="X8d4dbc30b3f93f70f4069c36e198436e461b68b"/>
    <w:p>
      <w:pPr>
        <w:pStyle w:val="Heading2"/>
      </w:pPr>
      <w:r>
        <w:t xml:space="preserve">VII. Future Strategic Initiatives (Q4 2023 &amp; Beyond)</w:t>
      </w:r>
    </w:p>
    <w:p>
      <w:pPr>
        <w:pStyle w:val="FirstParagraph"/>
      </w:pPr>
      <w:r>
        <w:t xml:space="preserve">Building on Q3 success, we are implementing three key initiatives to further strengthen our market position in China Guangzhou:</w:t>
      </w:r>
    </w:p>
    <w:p>
      <w:pPr>
        <w:numPr>
          <w:ilvl w:val="0"/>
          <w:numId w:val="1002"/>
        </w:numPr>
        <w:pStyle w:val="Compact"/>
      </w:pPr>
      <w:r>
        <w:rPr>
          <w:bCs/>
          <w:b/>
        </w:rPr>
        <w:t xml:space="preserve">Military Officer Training Program:</w:t>
      </w:r>
      <w:r>
        <w:t xml:space="preserve"> </w:t>
      </w:r>
      <w:r>
        <w:t xml:space="preserve">Partnering with the Guangzhou Military Academy to develop a specialized curriculum on commercial defense solutions, targeting junior and mid-level Military Officers. This will enhance technical understanding across all procurement levels.</w:t>
      </w:r>
    </w:p>
    <w:p>
      <w:pPr>
        <w:numPr>
          <w:ilvl w:val="0"/>
          <w:numId w:val="1002"/>
        </w:numPr>
        <w:pStyle w:val="Compact"/>
      </w:pPr>
      <w:r>
        <w:rPr>
          <w:bCs/>
          <w:b/>
        </w:rPr>
        <w:t xml:space="preserve">Guangzhou Defense Innovation Hub:</w:t>
      </w:r>
      <w:r>
        <w:t xml:space="preserve"> </w:t>
      </w:r>
      <w:r>
        <w:t xml:space="preserve">Establishing a dedicated R&amp;D center within the Guangzhou High-Tech Zone to co-develop solutions with military units under active PLA guidance.</w:t>
      </w:r>
    </w:p>
    <w:p>
      <w:pPr>
        <w:numPr>
          <w:ilvl w:val="0"/>
          <w:numId w:val="1002"/>
        </w:numPr>
        <w:pStyle w:val="Compact"/>
      </w:pPr>
      <w:r>
        <w:rPr>
          <w:bCs/>
          <w:b/>
        </w:rPr>
        <w:t xml:space="preserve">Sustainable Military Logistics Network:</w:t>
      </w:r>
      <w:r>
        <w:t xml:space="preserve"> </w:t>
      </w:r>
      <w:r>
        <w:t xml:space="preserve">Expanding our green logistics platform across 12 military installations in Guangdong Province, aligning with China's "Carbon Neutrality by 2060" defense strategy as mandated by Military Officer leadership directives.</w:t>
      </w:r>
    </w:p>
    <w:bookmarkEnd w:id="26"/>
    <w:bookmarkStart w:id="27" w:name="viii.-conclusion"/>
    <w:p>
      <w:pPr>
        <w:pStyle w:val="Heading2"/>
      </w:pPr>
      <w:r>
        <w:t xml:space="preserve">VIII. Conclusion</w:t>
      </w:r>
    </w:p>
    <w:p>
      <w:pPr>
        <w:pStyle w:val="FirstParagraph"/>
      </w:pPr>
      <w:r>
        <w:t xml:space="preserve">This Sales Report confirms that our strategic focus on ethical commercial engagement with China's military framework—operating within the Guangzhou defense ecosystem under the guidance of properly authorized Military Officers—has yielded exceptional results. Our growth trajectory directly supports national defense objectives while adhering to all regulatory standards. As China accelerates its military modernization through initiatives like the "Made in China 2025" defense sector program, our Guangzhou operations are positioned to become a model for compliant, value-driven commercial partnerships with the Chinese armed forces.</w:t>
      </w:r>
    </w:p>
    <w:p>
      <w:pPr>
        <w:pStyle w:val="BodyText"/>
      </w:pPr>
      <w:r>
        <w:t xml:space="preserve">We recommend continued investment in our Military Officer engagement framework and sustained presence within Guangzhou's defense industry cluster to capture emerging opportunities as China's military modernization continues its accelerated pace. Our success demonstrates that responsible commercial activity can significantly contribute to national defense capabilities when executed through proper channels and with deep respect for military operational requirements.</w:t>
      </w:r>
    </w:p>
    <w:p>
      <w:pPr>
        <w:pStyle w:val="BodyText"/>
      </w:pPr>
      <w:r>
        <w:rPr>
          <w:iCs/>
          <w:i/>
        </w:rPr>
        <w:t xml:space="preserve">End of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Guangzhou Military Defense Solutions Sales Report</dc:title>
  <dc:creator/>
  <dc:language>en</dc:language>
  <cp:keywords/>
  <dcterms:created xsi:type="dcterms:W3CDTF">2026-07-24T09:56:40Z</dcterms:created>
  <dcterms:modified xsi:type="dcterms:W3CDTF">2026-07-24T09:56:40Z</dcterms:modified>
</cp:coreProperties>
</file>

<file path=docProps/custom.xml><?xml version="1.0" encoding="utf-8"?>
<Properties xmlns="http://schemas.openxmlformats.org/officeDocument/2006/custom-properties" xmlns:vt="http://schemas.openxmlformats.org/officeDocument/2006/docPropsVTypes"/>
</file>