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in</w:t>
      </w:r>
      <w:r>
        <w:t xml:space="preserve"> </w:t>
      </w:r>
      <w:r>
        <w:t xml:space="preserve">Iran</w:t>
      </w:r>
      <w:r>
        <w:t xml:space="preserve"> </w:t>
      </w:r>
      <w:r>
        <w:t xml:space="preserve">Tehran</w:t>
      </w:r>
    </w:p>
    <w:bookmarkStart w:id="26" w:name="X75186e90c89fb129babecfc3338f2b03f06dad1"/>
    <w:p>
      <w:pPr>
        <w:pStyle w:val="Heading1"/>
      </w:pPr>
      <w:r>
        <w:t xml:space="preserve">Sales Report for Defense Sector Operations in Iran Tehran</w:t>
      </w:r>
    </w:p>
    <w:p>
      <w:pPr>
        <w:pStyle w:val="FirstParagraph"/>
      </w:pPr>
      <w:r>
        <w:t xml:space="preserve">Prepared by Senior Military Officer, Ministry of Defense Sales Directorate | Tehran, Iran | October 26, 2023</w:t>
      </w:r>
    </w:p>
    <w:bookmarkStart w:id="20" w:name="executive-summary"/>
    <w:p>
      <w:pPr>
        <w:pStyle w:val="Heading2"/>
      </w:pPr>
      <w:r>
        <w:t xml:space="preserve">Executive Summary</w:t>
      </w:r>
    </w:p>
    <w:p>
      <w:pPr>
        <w:pStyle w:val="FirstParagraph"/>
      </w:pPr>
      <w:r>
        <w:t xml:space="preserve">This comprehensive Sales Report details the quarterly performance of defense equipment procurement and logistics operations managed by the Ministry of Defense's Sales Directorate within Iran Tehran. As a serving Military Officer overseeing this critical division, I present verified data demonstrating a 17.3% year-over-year increase in approved sales contracts, totaling USD $842 million across strategic sectors including unmanned aerial systems (UAS), encrypted communications, and armored vehicle maintenance. The report confirms that Iran Tehran remains the undisputed command hub for all defense industry sales activities, with our military-led commercial strategy directly supporting national security objectives while complying with international arms trade protocols.</w:t>
      </w:r>
    </w:p>
    <w:bookmarkEnd w:id="20"/>
    <w:bookmarkStart w:id="21" w:name="X15449c88a971079c6bd23ac637e18570bffca9a"/>
    <w:p>
      <w:pPr>
        <w:pStyle w:val="Heading2"/>
      </w:pPr>
      <w:r>
        <w:t xml:space="preserve">Section 1: Sales Performance in Iran Tehran (Q3 2023)</w:t>
      </w:r>
    </w:p>
    <w:p>
      <w:pPr>
        <w:pStyle w:val="FirstParagraph"/>
      </w:pPr>
      <w:r>
        <w:t xml:space="preserve">Operating from the central command facility in Tehran, this Military Officer's Sales Directorate achieved record-breaking performance through three strategic initiatives. First, we implemented a digital procurement portal integrated with all military bases nationwide, reducing approval cycles by 40%. Second, we established direct partnerships with 12 domestic defense manufacturers based in Tehran Province. Third, our team conducted specialized sales training for military officers handling foreign equipment imports—a requirement under Iran's Defense Industry Law of 2021.</w:t>
      </w:r>
    </w:p>
    <w:p>
      <w:pPr>
        <w:pStyle w:val="BodyText"/>
      </w:pPr>
      <w:r>
        <w:t xml:space="preserve">Product Category</w:t>
      </w:r>
    </w:p>
    <w:p>
      <w:pPr>
        <w:pStyle w:val="BodyText"/>
      </w:pPr>
      <w:r>
        <w:t xml:space="preserve">Q3 Sales (USD)</w:t>
      </w:r>
    </w:p>
    <w:p>
      <w:pPr>
        <w:pStyle w:val="BodyText"/>
      </w:pPr>
      <w:r>
        <w:t xml:space="preserve">% of Total Tehran Sales</w:t>
      </w:r>
    </w:p>
    <w:p>
      <w:pPr>
        <w:pStyle w:val="BodyText"/>
      </w:pPr>
      <w:r>
        <w:t xml:space="preserve">YoY Change</w:t>
      </w:r>
    </w:p>
    <w:p>
      <w:pPr>
        <w:pStyle w:val="BodyText"/>
      </w:pPr>
      <w:r>
        <w:t xml:space="preserve">Unmanned Aerial Systems (UAS)</w:t>
      </w:r>
    </w:p>
    <w:p>
      <w:pPr>
        <w:pStyle w:val="BodyText"/>
      </w:pPr>
      <w:r>
        <w:t xml:space="preserve">$315,000,000</w:t>
      </w:r>
    </w:p>
    <w:p>
      <w:pPr>
        <w:pStyle w:val="BodyText"/>
      </w:pPr>
      <w:r>
        <w:t xml:space="preserve">37.4%</w:t>
      </w:r>
    </w:p>
    <w:p>
      <w:pPr>
        <w:pStyle w:val="BodyText"/>
      </w:pPr>
      <w:r>
        <w:t xml:space="preserve">+22.1%</w:t>
      </w:r>
    </w:p>
    <w:p>
      <w:pPr>
        <w:pStyle w:val="BodyText"/>
      </w:pPr>
      <w:r>
        <w:t xml:space="preserve">Secure Communication Systems</w:t>
      </w:r>
    </w:p>
    <w:p>
      <w:pPr>
        <w:pStyle w:val="BodyText"/>
      </w:pPr>
      <w:r>
        <w:t xml:space="preserve">$198,500,000</w:t>
      </w:r>
    </w:p>
    <w:p>
      <w:pPr>
        <w:pStyle w:val="BodyText"/>
      </w:pPr>
      <w:r>
        <w:t xml:space="preserve">23.6%</w:t>
      </w:r>
    </w:p>
    <w:p>
      <w:pPr>
        <w:pStyle w:val="BodyText"/>
      </w:pPr>
      <w:r>
        <w:t xml:space="preserve">+15.3%</w:t>
      </w:r>
    </w:p>
    <w:p>
      <w:pPr>
        <w:pStyle w:val="BodyText"/>
      </w:pPr>
      <w:r>
        <w:t xml:space="preserve">Armored Vehicle Maintenance Kits</w:t>
      </w:r>
    </w:p>
    <w:p>
      <w:pPr>
        <w:pStyle w:val="BodyText"/>
      </w:pPr>
      <w:r>
        <w:t xml:space="preserve">&lt;</w:t>
      </w:r>
    </w:p>
    <w:p>
      <w:pPr>
        <w:pStyle w:val="BodyText"/>
      </w:pPr>
      <w:r>
        <w:t xml:space="preserve">$147,200,000</w:t>
      </w:r>
    </w:p>
    <w:p>
      <w:pPr>
        <w:pStyle w:val="BodyText"/>
      </w:pPr>
      <w:r>
        <w:t xml:space="preserve">17.5%</w:t>
      </w:r>
    </w:p>
    <w:p>
      <w:pPr>
        <w:pStyle w:val="BodyText"/>
      </w:pPr>
      <w:r>
        <w:t xml:space="preserve">+9.8%</w:t>
      </w:r>
    </w:p>
    <w:p>
      <w:pPr>
        <w:pStyle w:val="BodyText"/>
      </w:pPr>
      <w:r>
        <w:t xml:space="preserve">Electronic Warfare Equipment</w:t>
      </w:r>
    </w:p>
    <w:p>
      <w:pPr>
        <w:pStyle w:val="BodyText"/>
      </w:pPr>
      <w:r>
        <w:t xml:space="preserve">$181,300,000</w:t>
      </w:r>
    </w:p>
    <w:p>
      <w:pPr>
        <w:pStyle w:val="BodyText"/>
      </w:pPr>
      <w:r>
        <w:t xml:space="preserve">21.5%</w:t>
      </w:r>
    </w:p>
    <w:p>
      <w:pPr>
        <w:pStyle w:val="BodyText"/>
      </w:pPr>
      <w:r>
        <w:t xml:space="preserve">+29.6%</w:t>
      </w:r>
    </w:p>
    <w:bookmarkEnd w:id="21"/>
    <w:bookmarkStart w:id="22" w:name="X8545a3b32cf7e0545550e5bd4cc097bfa553ada"/>
    <w:p>
      <w:pPr>
        <w:pStyle w:val="Heading2"/>
      </w:pPr>
      <w:r>
        <w:t xml:space="preserve">Section 2: Strategic Analysis by Military Officer Perspective</w:t>
      </w:r>
    </w:p>
    <w:p>
      <w:pPr>
        <w:pStyle w:val="FirstParagraph"/>
      </w:pPr>
      <w:r>
        <w:t xml:space="preserve">As a commissioned Military Officer with 15 years of defense logistics experience, I emphasize that all sales activities in Iran Tehran strictly adhere to the National Defense Production Strategy. Our Sales Report confirms that equipment sold through this channel requires explicit approval from the General Staff of the Islamic Republic of Iran Army (IRIA). This military oversight ensures every transaction serves three critical objectives: (1) enhancing battlefield readiness, (2) preserving indigenous production capacity, and (3) mitigating foreign dependency risks.</w:t>
      </w:r>
    </w:p>
    <w:p>
      <w:pPr>
        <w:pStyle w:val="BodyText"/>
      </w:pPr>
      <w:r>
        <w:t xml:space="preserve">The Tehran-based sales team has successfully navigated complex sanctions environments by prioritizing domestic manufacturing partnerships. For instance, 92% of UAS systems sold in Q3 were produced at the Khatam al-Anbiya Defense Industries Complex in Tehran Province. This approach aligns perfectly with our Military Officer mandate to "build capability within Iran," as mandated by Article 10 of the Defense Industry Development Plan.</w:t>
      </w:r>
    </w:p>
    <w:bookmarkEnd w:id="22"/>
    <w:bookmarkStart w:id="23" w:name="Xedafaed2e3a1ee0e9c4807a5a0fdc3294da4e26"/>
    <w:p>
      <w:pPr>
        <w:pStyle w:val="Heading2"/>
      </w:pPr>
      <w:r>
        <w:t xml:space="preserve">Section 3: Market Challenges and Military-Driven Solutions</w:t>
      </w:r>
    </w:p>
    <w:p>
      <w:pPr>
        <w:pStyle w:val="FirstParagraph"/>
      </w:pPr>
      <w:r>
        <w:t xml:space="preserve">The Sales Report identifies three significant challenges unique to Iran Tehran's defense market, all requiring military-level intervention:</w:t>
      </w:r>
    </w:p>
    <w:p>
      <w:pPr>
        <w:numPr>
          <w:ilvl w:val="0"/>
          <w:numId w:val="1001"/>
        </w:numPr>
        <w:pStyle w:val="Compact"/>
      </w:pPr>
      <w:r>
        <w:rPr>
          <w:bCs/>
          <w:b/>
        </w:rPr>
        <w:t xml:space="preserve">Sanctions Navigation:</w:t>
      </w:r>
      <w:r>
        <w:t xml:space="preserve"> </w:t>
      </w:r>
      <w:r>
        <w:t xml:space="preserve">International banking restrictions delayed $47M in equipment payments. Our Military Officer team established direct barter agreements with Russian defense firms via the Tehran-based Export Development Bank, resolving all critical transactions.</w:t>
      </w:r>
    </w:p>
    <w:p>
      <w:pPr>
        <w:numPr>
          <w:ilvl w:val="0"/>
          <w:numId w:val="1001"/>
        </w:numPr>
        <w:pStyle w:val="Compact"/>
      </w:pPr>
      <w:r>
        <w:rPr>
          <w:bCs/>
          <w:b/>
        </w:rPr>
        <w:t xml:space="preserve">Tehran Logistics Bottlenecks:</w:t>
      </w:r>
      <w:r>
        <w:t xml:space="preserve"> </w:t>
      </w:r>
      <w:r>
        <w:t xml:space="preserve">Traffic congestion at Imam Khomeini International Airport impacted delivery schedules. We deployed military transport units for priority cargo movement, reducing on-time delivery from 68% to 94%.</w:t>
      </w:r>
    </w:p>
    <w:p>
      <w:pPr>
        <w:numPr>
          <w:ilvl w:val="0"/>
          <w:numId w:val="1001"/>
        </w:numPr>
        <w:pStyle w:val="Compact"/>
      </w:pPr>
      <w:r>
        <w:rPr>
          <w:bCs/>
          <w:b/>
        </w:rPr>
        <w:t xml:space="preserve">Technical Compliance:</w:t>
      </w:r>
      <w:r>
        <w:t xml:space="preserve"> </w:t>
      </w:r>
      <w:r>
        <w:t xml:space="preserve">Foreign suppliers often failed to meet Iran's electromagnetic compatibility standards. As the designated Military Officer authority, we implemented mandatory pre-shipment technical audits at Tehran's Defense Technology Center.</w:t>
      </w:r>
    </w:p>
    <w:bookmarkEnd w:id="23"/>
    <w:bookmarkStart w:id="24" w:name="X03829b561bcad9ae58c622abe4f91ea0e31b4c0"/>
    <w:p>
      <w:pPr>
        <w:pStyle w:val="Heading2"/>
      </w:pPr>
      <w:r>
        <w:t xml:space="preserve">Section 4: Recommendations for Future Sales Strategy</w:t>
      </w:r>
    </w:p>
    <w:p>
      <w:pPr>
        <w:pStyle w:val="FirstParagraph"/>
      </w:pPr>
      <w:r>
        <w:t xml:space="preserve">Based on this Sales Report analysis, I recommend the following military-integrated sales protocols for Iran Tehran operations:</w:t>
      </w:r>
    </w:p>
    <w:p>
      <w:pPr>
        <w:numPr>
          <w:ilvl w:val="0"/>
          <w:numId w:val="1002"/>
        </w:numPr>
        <w:pStyle w:val="Compact"/>
      </w:pPr>
      <w:r>
        <w:t xml:space="preserve">Establish a dedicated Tehran Military Liaison Office within all major defense export contracts to streamline approvals</w:t>
      </w:r>
    </w:p>
    <w:p>
      <w:pPr>
        <w:numPr>
          <w:ilvl w:val="0"/>
          <w:numId w:val="1002"/>
        </w:numPr>
        <w:pStyle w:val="Compact"/>
      </w:pPr>
      <w:r>
        <w:t xml:space="preserve">Expand the "Tehran Defense Industry Incubator" program to train 200+ military officers in sales compliance by Q2 2024</w:t>
      </w:r>
    </w:p>
    <w:p>
      <w:pPr>
        <w:numPr>
          <w:ilvl w:val="0"/>
          <w:numId w:val="1002"/>
        </w:numPr>
        <w:pStyle w:val="Compact"/>
      </w:pPr>
      <w:r>
        <w:t xml:space="preserve">Create a joint Iran-Turkey defense trade corridor via Tehran, reducing import dependencies by 35% through regional partnerships</w:t>
      </w:r>
    </w:p>
    <w:p>
      <w:pPr>
        <w:numPr>
          <w:ilvl w:val="0"/>
          <w:numId w:val="1002"/>
        </w:numPr>
        <w:pStyle w:val="Compact"/>
      </w:pPr>
      <w:r>
        <w:t xml:space="preserve">Implement blockchain-based sales tracking for all transactions originating from Iran Tehran, enhancing transparency per military audit standards</w:t>
      </w:r>
    </w:p>
    <w:bookmarkEnd w:id="24"/>
    <w:bookmarkStart w:id="25" w:name="section-5-conclusion"/>
    <w:p>
      <w:pPr>
        <w:pStyle w:val="Heading2"/>
      </w:pPr>
      <w:r>
        <w:t xml:space="preserve">Section 5: Conclusion</w:t>
      </w:r>
    </w:p>
    <w:p>
      <w:pPr>
        <w:pStyle w:val="FirstParagraph"/>
      </w:pPr>
      <w:r>
        <w:t xml:space="preserve">This Sales Report unequivocally demonstrates that Iran Tehran serves as the operational epicenter for all legitimate defense sales activities under Military Officer command. Our quarterly performance exceeds national targets while strengthening Iran's strategic autonomy in defense capabilities. The data confirms that when sales operations are integrated with military oversight—as mandated by our country's security framework—the results consistently serve national interests more effectively than commercial-only models.</w:t>
      </w:r>
    </w:p>
    <w:p>
      <w:pPr>
        <w:pStyle w:val="BodyText"/>
      </w:pPr>
      <w:r>
        <w:t xml:space="preserve">As a Military Officer responsible for these critical transactions, I affirm that every contract reported here has undergone rigorous security vetting and aligns with the Islamic Republic of Iran's defense policy objectives. The Tehran command structure provides the necessary discipline to convert sales into tangible military readiness, making this Sales Report not merely a financial document but a strategic national asset. Moving forward, we will continue to optimize sales processes within Iran Tehran while ensuring all activities remain fully compliant with both domestic regulations and international arms trade conventions.</w:t>
      </w:r>
    </w:p>
    <w:p>
      <w:pPr>
        <w:pStyle w:val="BodyText"/>
      </w:pPr>
      <w:r>
        <w:t xml:space="preserve">Prepared under the authority of the Ministry of Defense Command, Islamic Republic of Iran</w:t>
      </w:r>
    </w:p>
    <w:p>
      <w:pPr>
        <w:pStyle w:val="BodyText"/>
      </w:pPr>
      <w:r>
        <w:t xml:space="preserve">This Sales Report is classified at Level 3 (Defense Operations) per Military Directive No. IR-714/2023</w:t>
      </w:r>
    </w:p>
    <w:p>
      <w:pPr>
        <w:pStyle w:val="BodyText"/>
      </w:pPr>
      <w:r>
        <w:rPr>
          <w:bCs/>
          <w:b/>
        </w:rPr>
        <w:t xml:space="preserve">Verification Statement:</w:t>
      </w:r>
      <w:r>
        <w:t xml:space="preserve"> </w:t>
      </w:r>
      <w:r>
        <w:t xml:space="preserve">All figures in this Sales Report were audited by the Ministry of Defense's Internal Audit Directorate on October 20, 2023. The document is valid for military procurement cycles within Iran Tehran and complies with Article 15 of the National Arms Control 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Military Officer Operations in Iran Tehran</dc:title>
  <dc:creator/>
  <dc:language>en</dc:language>
  <cp:keywords/>
  <dcterms:created xsi:type="dcterms:W3CDTF">2025-12-12T15:21:40Z</dcterms:created>
  <dcterms:modified xsi:type="dcterms:W3CDTF">2025-12-12T15:21:40Z</dcterms:modified>
</cp:coreProperties>
</file>

<file path=docProps/custom.xml><?xml version="1.0" encoding="utf-8"?>
<Properties xmlns="http://schemas.openxmlformats.org/officeDocument/2006/custom-properties" xmlns:vt="http://schemas.openxmlformats.org/officeDocument/2006/docPropsVTypes"/>
</file>