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Military</w:t>
      </w:r>
      <w:r>
        <w:t xml:space="preserve"> </w:t>
      </w:r>
      <w:r>
        <w:t xml:space="preserve">Operations</w:t>
      </w:r>
      <w:r>
        <w:t xml:space="preserve"> </w:t>
      </w:r>
      <w:r>
        <w:t xml:space="preserve">in</w:t>
      </w:r>
      <w:r>
        <w:t xml:space="preserve"> </w:t>
      </w:r>
      <w:r>
        <w:t xml:space="preserve">Iraq</w:t>
      </w:r>
      <w:r>
        <w:t xml:space="preserve"> </w:t>
      </w:r>
      <w:r>
        <w:t xml:space="preserve">Baghdad</w:t>
      </w:r>
    </w:p>
    <w:bookmarkStart w:id="28" w:name="Xadeff660ee17e7272ab9604f669cfb8b7705212"/>
    <w:p>
      <w:pPr>
        <w:pStyle w:val="Heading1"/>
      </w:pPr>
      <w:r>
        <w:t xml:space="preserve">SALES REPORT: MILITARY OPERATIONS IN IRAQ BAGHDAD</w:t>
      </w:r>
    </w:p>
    <w:bookmarkStart w:id="21" w:name="Xd24ba3626e89defa3387ef6cbee39daeca36c56"/>
    <w:p>
      <w:pPr>
        <w:pStyle w:val="Heading2"/>
      </w:pPr>
      <w:r>
        <w:t xml:space="preserve">Prepared For: Joint Logistics Command, Multi-National Force - Iraq</w:t>
      </w:r>
    </w:p>
    <w:bookmarkStart w:id="20" w:name="Xed263b7ae38446eb167f77dcaa950c091b81eef"/>
    <w:p>
      <w:pPr>
        <w:pStyle w:val="Heading3"/>
      </w:pPr>
      <w:r>
        <w:t xml:space="preserve">Date: October 26, 2023 | Prepared By: Captain Elena Rodriguez, Senior Logistical Officer, 1st Armored Division</w:t>
      </w:r>
    </w:p>
    <w:p>
      <w:pPr>
        <w:pStyle w:val="FirstParagraph"/>
      </w:pPr>
      <w:r>
        <w:t xml:space="preserve">This comprehensive Sales Report details critical procurement activities and resource deployment executed by the United States Military in Baghdad, Iraq. As a dedicated Military Officer responsible for supply chain management across the Baghdad metropolitan area, I present this document to transparently outline operational successes, logistical challenges, and strategic recommendations for sustained mission effectiveness in one of the most complex operational theaters globally. Every metric within this Sales Report reflects our commitment to supporting frontline forces while navigating Iraq Baghdad's unique security and infrastructure landscape.</w:t>
      </w:r>
    </w:p>
    <w:bookmarkEnd w:id="20"/>
    <w:bookmarkEnd w:id="21"/>
    <w:bookmarkStart w:id="22" w:name="executive-summary"/>
    <w:p>
      <w:pPr>
        <w:pStyle w:val="Heading2"/>
      </w:pPr>
      <w:r>
        <w:t xml:space="preserve">Executive Summary</w:t>
      </w:r>
    </w:p>
    <w:p>
      <w:pPr>
        <w:pStyle w:val="FirstParagraph"/>
      </w:pPr>
      <w:r>
        <w:t xml:space="preserve">In the past quarter (July-September 2023), our military sales operations in Iraq Baghdad successfully delivered 14,387 critical items valued at $8.7 million to coalition forces. This represents a 17% increase in procurement volume compared to Q2, directly supporting counter-terrorism operations across the Tigris River corridor and enhancing base security protocols throughout Baghdad's Green Zone and Al-Rusafa districts. As a Military Officer commanding this logistics network, I affirm that all transactions adhered strictly to DOD regulations while prioritizing urgent battlefield needs identified by field commanders in Iraq Baghdad.</w:t>
      </w:r>
    </w:p>
    <w:bookmarkEnd w:id="22"/>
    <w:bookmarkStart w:id="23" w:name="key-sales-performance-metrics"/>
    <w:p>
      <w:pPr>
        <w:pStyle w:val="Heading2"/>
      </w:pPr>
      <w:r>
        <w:t xml:space="preserve">Key Sales Performance Metrics</w:t>
      </w:r>
    </w:p>
    <w:p>
      <w:pPr>
        <w:pStyle w:val="FirstParagraph"/>
      </w:pPr>
      <w:r>
        <w:t xml:space="preserve">Category</w:t>
      </w:r>
    </w:p>
    <w:p>
      <w:pPr>
        <w:pStyle w:val="BodyText"/>
      </w:pPr>
      <w:r>
        <w:t xml:space="preserve">Units Delivered</w:t>
      </w:r>
    </w:p>
    <w:p>
      <w:pPr>
        <w:pStyle w:val="BodyText"/>
      </w:pPr>
      <w:r>
        <w:t xml:space="preserve">Value (USD)</w:t>
      </w:r>
    </w:p>
    <w:p>
      <w:pPr>
        <w:pStyle w:val="BodyText"/>
      </w:pPr>
      <w:r>
        <w:t xml:space="preserve">% Increase vs Q2</w:t>
      </w:r>
    </w:p>
    <w:p>
      <w:pPr>
        <w:pStyle w:val="BodyText"/>
      </w:pPr>
      <w:r>
        <w:t xml:space="preserve">Ballistic Protection Gear</w:t>
      </w:r>
    </w:p>
    <w:p>
      <w:pPr>
        <w:pStyle w:val="BodyText"/>
      </w:pPr>
      <w:r>
        <w:t xml:space="preserve">3,214</w:t>
      </w:r>
    </w:p>
    <w:p>
      <w:pPr>
        <w:pStyle w:val="BodyText"/>
      </w:pPr>
      <w:r>
        <w:t xml:space="preserve">$1.4M</w:t>
      </w:r>
    </w:p>
    <w:p>
      <w:pPr>
        <w:pStyle w:val="BodyText"/>
      </w:pPr>
      <w:r>
        <w:t xml:space="preserve">29%</w:t>
      </w:r>
    </w:p>
    <w:p>
      <w:pPr>
        <w:pStyle w:val="BodyText"/>
      </w:pPr>
      <w:r>
        <w:t xml:space="preserve">Night Vision Systems</w:t>
      </w:r>
    </w:p>
    <w:p>
      <w:pPr>
        <w:pStyle w:val="BodyText"/>
      </w:pPr>
      <w:r>
        <w:t xml:space="preserve">876</w:t>
      </w:r>
    </w:p>
    <w:p>
      <w:pPr>
        <w:pStyle w:val="BodyText"/>
      </w:pPr>
      <w:r>
        <w:t xml:space="preserve">$2.1M</w:t>
      </w:r>
    </w:p>
    <w:p>
      <w:pPr>
        <w:pStyle w:val="BodyText"/>
      </w:pPr>
      <w:r>
        <w:t xml:space="preserve">15%</w:t>
      </w:r>
    </w:p>
    <w:p>
      <w:pPr>
        <w:pStyle w:val="BodyText"/>
      </w:pPr>
      <w:r>
        <w:t xml:space="preserve">&lt; td &gt;Communication Equipment</w:t>
      </w:r>
    </w:p>
    <w:p>
      <w:pPr>
        <w:pStyle w:val="BodyText"/>
      </w:pPr>
      <w:r>
        <w:t xml:space="preserve">5,102</w:t>
      </w:r>
    </w:p>
    <w:p>
      <w:pPr>
        <w:pStyle w:val="BodyText"/>
      </w:pPr>
      <w:r>
        <w:t xml:space="preserve">$3.3M</w:t>
      </w:r>
    </w:p>
    <w:p>
      <w:pPr>
        <w:pStyle w:val="BodyText"/>
      </w:pPr>
      <w:r>
        <w:t xml:space="preserve">22%</w:t>
      </w:r>
    </w:p>
    <w:p>
      <w:pPr>
        <w:pStyle w:val="BodyText"/>
      </w:pPr>
      <w:r>
        <w:t xml:space="preserve">The 876 units of advanced night vision systems delivered to Iraqi Security Forces in Baghdad's Sadr City district significantly improved urban patrol effectiveness during nighttime operations. Similarly, the 5,102 communication devices installed across all forward operating bases in Iraq Baghdad reduced critical radio downtime by 41%, directly contributing to faster threat response times during two major insurgent attacks in September.</w:t>
      </w:r>
    </w:p>
    <w:bookmarkEnd w:id="23"/>
    <w:bookmarkStart w:id="24" w:name="operational-challenges-in-iraq-baghdad"/>
    <w:p>
      <w:pPr>
        <w:pStyle w:val="Heading2"/>
      </w:pPr>
      <w:r>
        <w:t xml:space="preserve">Operational Challenges in Iraq Baghdad</w:t>
      </w:r>
    </w:p>
    <w:p>
      <w:pPr>
        <w:pStyle w:val="FirstParagraph"/>
      </w:pPr>
      <w:r>
        <w:t xml:space="preserve">Executing this Sales Report required navigating exceptional challenges unique to the Baghdad environment. Security concerns necessitated rerouting all delivery convoys away from contested districts like Karradah and Al-Mansour, increasing average transit times by 38%. In one instance (August 14), a shipment of armored vehicle spare parts was delayed 72 hours due to bridge reconstruction operations on the Baghdad-Basra Highway. As a Military Officer maintaining constant situational awareness, I authorized $285,000 in emergency air freight to prevent mission disruption—resulting in zero operational gaps during that period.</w:t>
      </w:r>
    </w:p>
    <w:p>
      <w:pPr>
        <w:pStyle w:val="BodyText"/>
      </w:pPr>
      <w:r>
        <w:t xml:space="preserve">Additionally, navigating Iraq Baghdad's complex vendor ecosystem presented significant hurdles. Local procurement partners required enhanced security protocols due to frequent checkpoint closures and currency fluctuation volatility. This necessitated developing a dual-channel acquisition model: 65% of critical items sourced through pre-vetted U.S.-based contractors via the Defense Logistics Agency, while 35% utilized approved Iraqi vendors with established security clearances. This hybrid approach reduced procurement cycle times by 27% compared to pure foreign-sourced operations.</w:t>
      </w:r>
    </w:p>
    <w:bookmarkEnd w:id="24"/>
    <w:bookmarkStart w:id="25" w:name="strategic-impact-and-success-stories"/>
    <w:p>
      <w:pPr>
        <w:pStyle w:val="Heading2"/>
      </w:pPr>
      <w:r>
        <w:t xml:space="preserve">Strategic Impact and Success Stories</w:t>
      </w:r>
    </w:p>
    <w:p>
      <w:pPr>
        <w:pStyle w:val="FirstParagraph"/>
      </w:pPr>
      <w:r>
        <w:t xml:space="preserve">The sales data reveals tangible combat effectiveness. Units receiving the September communication equipment shipment reported a 58% decrease in "no-communication" incidents during joint patrols with Iraqi Army units in Baghdad's Al-Muradiya district. Crucially, the ballistic protection gear delivered to Police Tactical Units (PTUs) directly enabled three successful counter-terrorism raids in October that resulted in zero coalition casualties—saving an estimated $12 million in medical and replacement costs.</w:t>
      </w:r>
    </w:p>
    <w:p>
      <w:pPr>
        <w:pStyle w:val="BodyText"/>
      </w:pPr>
      <w:r>
        <w:t xml:space="preserve">One standout success involved coordinating with Iraqi Ministry of Interior officials to establish a dedicated Baghdad Sales Hub. This initiative, spearheaded by our team as Military Officers, reduced average delivery wait times from 8.3 days to 2.1 days for time-sensitive equipment like drone repair kits and medical trauma supplies. During the September al-Askari Mosque security operation, this hub enabled rapid deployment of six mobile medical units within 90 minutes—directly saving five lives per the Baghdad Medical Center's official report.</w:t>
      </w:r>
    </w:p>
    <w:bookmarkEnd w:id="25"/>
    <w:bookmarkStart w:id="26" w:name="Xa6b90e2eefeee284c909866060bc78a4f1cc51d"/>
    <w:p>
      <w:pPr>
        <w:pStyle w:val="Heading2"/>
      </w:pPr>
      <w:r>
        <w:t xml:space="preserve">Lessons Learned and Future Recommendations</w:t>
      </w:r>
    </w:p>
    <w:p>
      <w:pPr>
        <w:pStyle w:val="FirstParagraph"/>
      </w:pPr>
      <w:r>
        <w:t xml:space="preserve">This Sales Report underscores that success in Iraq Baghdad requires constant adaptation beyond standard military procurement frameworks. Key recommendations include:</w:t>
      </w:r>
    </w:p>
    <w:p>
      <w:pPr>
        <w:numPr>
          <w:ilvl w:val="0"/>
          <w:numId w:val="1001"/>
        </w:numPr>
        <w:pStyle w:val="Compact"/>
      </w:pPr>
      <w:r>
        <w:rPr>
          <w:bCs/>
          <w:b/>
        </w:rPr>
        <w:t xml:space="preserve">Expand Local Vendor Integration:</w:t>
      </w:r>
      <w:r>
        <w:t xml:space="preserve"> </w:t>
      </w:r>
      <w:r>
        <w:t xml:space="preserve">Develop a formal Iraqi Small Business Program to qualify 50+ Baghdad-based vendors for critical supplies, reducing dependency on overseas shipping and creating local economic stability.</w:t>
      </w:r>
    </w:p>
    <w:p>
      <w:pPr>
        <w:numPr>
          <w:ilvl w:val="0"/>
          <w:numId w:val="1001"/>
        </w:numPr>
        <w:pStyle w:val="Compact"/>
      </w:pPr>
      <w:r>
        <w:rPr>
          <w:bCs/>
          <w:b/>
        </w:rPr>
        <w:t xml:space="preserve">Implement AI-Powered Logistics Forecasting:</w:t>
      </w:r>
      <w:r>
        <w:t xml:space="preserve"> </w:t>
      </w:r>
      <w:r>
        <w:t xml:space="preserve">Deploy predictive analytics to anticipate Baghdad-specific demand spikes (e.g., during Ramadan or security operations), avoiding the 12% inventory shortfalls experienced in August.</w:t>
      </w:r>
    </w:p>
    <w:p>
      <w:pPr>
        <w:numPr>
          <w:ilvl w:val="0"/>
          <w:numId w:val="1001"/>
        </w:numPr>
        <w:pStyle w:val="Compact"/>
      </w:pPr>
      <w:r>
        <w:rPr>
          <w:bCs/>
          <w:b/>
        </w:rPr>
        <w:t xml:space="preserve">Establish Baghdad-Regional Coordination:</w:t>
      </w:r>
      <w:r>
        <w:t xml:space="preserve"> </w:t>
      </w:r>
      <w:r>
        <w:t xml:space="preserve">Create a unified sales command center linking all military sales operations across Iraq, eliminating redundant procurement of items like fuel filters that were previously purchased separately for Baghdad and Basra.</w:t>
      </w:r>
    </w:p>
    <w:p>
      <w:pPr>
        <w:pStyle w:val="FirstParagraph"/>
      </w:pPr>
      <w:r>
        <w:t xml:space="preserve">As the Military Officer responsible for this Sales Report's accuracy and execution, I emphasize that every transaction directly serves our core mission: protecting coalition forces while enabling Iraqi Security Forces to secure their capital. The 14,387 items delivered in Baghdad during Q3 weren't merely "sales"—they represented lives preserved, threats neutralized, and sovereignty strengthened across Iraq Baghdad.</w:t>
      </w:r>
    </w:p>
    <w:bookmarkEnd w:id="26"/>
    <w:bookmarkStart w:id="27" w:name="conclusion"/>
    <w:p>
      <w:pPr>
        <w:pStyle w:val="Heading2"/>
      </w:pPr>
      <w:r>
        <w:t xml:space="preserve">Conclusion</w:t>
      </w:r>
    </w:p>
    <w:p>
      <w:pPr>
        <w:pStyle w:val="FirstParagraph"/>
      </w:pPr>
      <w:r>
        <w:t xml:space="preserve">This Sales Report demonstrates how strategic procurement operations function as force multipliers in complex environments like Iraq Baghdad. Our team's ability to adapt sales processes to local realities—while maintaining strict accountability—proves that effective military logistics are as critical as combat operations themselves. I commend all personnel involved in this effort for their professionalism under pressure, and I commit to refining these systems further through continuous feedback from frontline Military Officers across every Baghdad district. The next quarterly Sales Report will reflect implementation of these recommendations, ensuring our supply chain remains the strongest link in Iraq's security architecture.</w:t>
      </w:r>
    </w:p>
    <w:p>
      <w:pPr>
        <w:pStyle w:val="BodyText"/>
      </w:pPr>
      <w:r>
        <w:rPr>
          <w:bCs/>
          <w:b/>
        </w:rPr>
        <w:t xml:space="preserve">Submitted By:</w:t>
      </w:r>
    </w:p>
    <w:p>
      <w:pPr>
        <w:pStyle w:val="BodyText"/>
      </w:pPr>
      <w:r>
        <w:t xml:space="preserve">Captain Elena Rodriguez</w:t>
      </w:r>
    </w:p>
    <w:p>
      <w:pPr>
        <w:pStyle w:val="BodyText"/>
      </w:pPr>
      <w:r>
        <w:t xml:space="preserve">Senior Logistical Officer, 1st Armored Division</w:t>
      </w:r>
    </w:p>
    <w:p>
      <w:pPr>
        <w:pStyle w:val="BodyText"/>
      </w:pPr>
      <w:r>
        <w:t xml:space="preserve">United States Army | Baghdad, Iraq</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Military Operations in Iraq Baghdad</dc:title>
  <dc:creator/>
  <cp:keywords/>
  <dcterms:created xsi:type="dcterms:W3CDTF">2026-06-03T15:52:42Z</dcterms:created>
  <dcterms:modified xsi:type="dcterms:W3CDTF">2026-06-03T15:52:42Z</dcterms:modified>
</cp:coreProperties>
</file>

<file path=docProps/custom.xml><?xml version="1.0" encoding="utf-8"?>
<Properties xmlns="http://schemas.openxmlformats.org/officeDocument/2006/custom-properties" xmlns:vt="http://schemas.openxmlformats.org/officeDocument/2006/docPropsVTypes"/>
</file>