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Procurement</w:t>
      </w:r>
      <w:r>
        <w:t xml:space="preserve"> </w:t>
      </w:r>
      <w:r>
        <w:t xml:space="preserve">Initiative</w:t>
      </w:r>
      <w:r>
        <w:t xml:space="preserve"> </w:t>
      </w:r>
      <w:r>
        <w:t xml:space="preserve">-</w:t>
      </w:r>
      <w:r>
        <w:t xml:space="preserve"> </w:t>
      </w:r>
      <w:r>
        <w:t xml:space="preserve">Israel</w:t>
      </w:r>
      <w:r>
        <w:t xml:space="preserve"> </w:t>
      </w:r>
      <w:r>
        <w:t xml:space="preserve">Jerusalem</w:t>
      </w:r>
    </w:p>
    <w:bookmarkStart w:id="29" w:name="sales-report"/>
    <w:p>
      <w:pPr>
        <w:pStyle w:val="Heading1"/>
      </w:pPr>
      <w:r>
        <w:t xml:space="preserve">SALES REPORT</w:t>
      </w:r>
    </w:p>
    <w:bookmarkStart w:id="28" w:name="military-officer-procurement-initiative"/>
    <w:p>
      <w:pPr>
        <w:pStyle w:val="Heading2"/>
      </w:pPr>
      <w:r>
        <w:t xml:space="preserve">MILITARY OFFICER PROCUREMENT INITIATIVE</w:t>
      </w:r>
    </w:p>
    <w:p>
      <w:pPr>
        <w:pStyle w:val="FirstParagraph"/>
      </w:pPr>
      <w:r>
        <w:t xml:space="preserve">Confidential - For Official IDF Use Only | Jerusalem, Israel | Q3 2024</w:t>
      </w:r>
    </w:p>
    <w:bookmarkStart w:id="20" w:name="executive-summary"/>
    <w:p>
      <w:pPr>
        <w:pStyle w:val="Heading3"/>
      </w:pPr>
      <w:r>
        <w:t xml:space="preserve">Executive Summary</w:t>
      </w:r>
    </w:p>
    <w:p>
      <w:pPr>
        <w:pStyle w:val="FirstParagraph"/>
      </w:pPr>
      <w:r>
        <w:t xml:space="preserve">This Sales Report details a strategic procurement initiative executed between the Israel Defense Forces (IDF) and Global Security Solutions Ltd. The transaction represents a landmark achievement in defense technology acquisition within Jerusalem's security ecosystem. A key Military Officer, Colonel Avi Cohen of the Northern Command Logistics Division, spearheaded this critical engagement, ensuring seamless integration of cutting-edge surveillance systems across Jerusalem's sensitive infrastructure. This report underscores how our tailored solution directly addresses Israel Jerusalem's unique security imperatives while demonstrating exceptional value for military procurement officers.</w:t>
      </w:r>
    </w:p>
    <w:bookmarkEnd w:id="20"/>
    <w:bookmarkStart w:id="21" w:name="transaction-overview"/>
    <w:p>
      <w:pPr>
        <w:pStyle w:val="Heading3"/>
      </w:pPr>
      <w:r>
        <w:t xml:space="preserve">Transaction Overview</w:t>
      </w:r>
    </w:p>
    <w:p>
      <w:pPr>
        <w:pStyle w:val="FirstParagraph"/>
      </w:pPr>
      <w:r>
        <w:t xml:space="preserve">The $12.7M contract encompasses the deployment of AI-driven urban surveillance networks, specifically designed for complex environments like Jerusalem. This initiative was authorized under IDF Procurement Directive #IS-987 (Jerusalem Security Enhancement), signed by Major General Eitan Shaked, Head of National Defense Acquisition. The Military Officer responsible for this transaction, Colonel Cohen, conducted a meticulous 14-month evaluation process prioritizing systems with proven efficacy in Jerusalem's dense urban terrain and historical site protection requirements.</w:t>
      </w:r>
    </w:p>
    <w:p>
      <w:pPr>
        <w:pStyle w:val="BodyText"/>
      </w:pPr>
      <w:r>
        <w:t xml:space="preserve">Key deliverables include:</w:t>
      </w:r>
    </w:p>
    <w:p>
      <w:pPr>
        <w:numPr>
          <w:ilvl w:val="0"/>
          <w:numId w:val="1001"/>
        </w:numPr>
        <w:pStyle w:val="Compact"/>
      </w:pPr>
      <w:r>
        <w:t xml:space="preserve">37 AI-powered mobile surveillance units for Temple Mount perimeter monitoring</w:t>
      </w:r>
    </w:p>
    <w:p>
      <w:pPr>
        <w:numPr>
          <w:ilvl w:val="0"/>
          <w:numId w:val="1001"/>
        </w:numPr>
        <w:pStyle w:val="Compact"/>
      </w:pPr>
      <w:r>
        <w:t xml:space="preserve">Real-time threat assessment software integrated with Jerusalem's municipal security network</w:t>
      </w:r>
    </w:p>
    <w:p>
      <w:pPr>
        <w:numPr>
          <w:ilvl w:val="0"/>
          <w:numId w:val="1001"/>
        </w:numPr>
        <w:pStyle w:val="Compact"/>
      </w:pPr>
      <w:r>
        <w:t xml:space="preserve">On-site training for 217 IDF personnel at the Jerusalem Military Base (Unit 8200)</w:t>
      </w:r>
    </w:p>
    <w:p>
      <w:pPr>
        <w:numPr>
          <w:ilvl w:val="0"/>
          <w:numId w:val="1001"/>
        </w:numPr>
        <w:pStyle w:val="Compact"/>
      </w:pPr>
      <w:r>
        <w:t xml:space="preserve">Dedicated cybersecurity protocols certified by Israel's National Cyber Directorate</w:t>
      </w:r>
    </w:p>
    <w:bookmarkEnd w:id="21"/>
    <w:bookmarkStart w:id="22" w:name="the-military-officers-strategic-role"/>
    <w:p>
      <w:pPr>
        <w:pStyle w:val="Heading3"/>
      </w:pPr>
      <w:r>
        <w:t xml:space="preserve">The Military Officer's Strategic Role</w:t>
      </w:r>
    </w:p>
    <w:p>
      <w:pPr>
        <w:pStyle w:val="FirstParagraph"/>
      </w:pPr>
      <w:r>
        <w:t xml:space="preserve">Colonel Cohen, an experienced operations officer with 19 years of service in Jerusalem-based units, was instrumental in aligning this sale with Israel Jerusalem's national security priorities. His expertise enabled precise identification of critical vulnerabilities at key sites including the Western Wall and City Walls. The Military Officer conducted site-specific simulations demonstrating how our technology outperformed competing systems during Ramadan crowd management scenarios—a common operational challenge unique to Jerusalem.</w:t>
      </w:r>
    </w:p>
    <w:p>
      <w:pPr>
        <w:pStyle w:val="BodyText"/>
      </w:pPr>
      <w:r>
        <w:t xml:space="preserve">As emphasized in his final procurement memo: "This isn't merely a sales transaction; it's an investment in preserving Jerusalem's integrity as the heart of Israel's security architecture. The solution must operate without disrupting holy site access while providing unblinking protection." This philosophy guided every negotiation, culminating in a 23% cost saving versus previous bids through optimized deployment planning.</w:t>
      </w:r>
    </w:p>
    <w:bookmarkEnd w:id="22"/>
    <w:bookmarkStart w:id="23" w:name="israel-jerusalem-contextual-imperatives"/>
    <w:p>
      <w:pPr>
        <w:pStyle w:val="Heading3"/>
      </w:pPr>
      <w:r>
        <w:t xml:space="preserve">Israel Jerusalem: Contextual Imperatives</w:t>
      </w:r>
    </w:p>
    <w:p>
      <w:pPr>
        <w:pStyle w:val="FirstParagraph"/>
      </w:pPr>
      <w:r>
        <w:t xml:space="preserve">Jerusalem's security landscape demands specialized solutions beyond conventional military equipment. As the capital city with unparalleled historical significance and continuous operational challenges, Israel Jerusalem requires defense systems that balance vigilance with cultural sensitivity. Our Sales Report documents how the deployed technology achieved this through:</w:t>
      </w:r>
    </w:p>
    <w:p>
      <w:pPr>
        <w:numPr>
          <w:ilvl w:val="0"/>
          <w:numId w:val="1002"/>
        </w:numPr>
        <w:pStyle w:val="Compact"/>
      </w:pPr>
      <w:r>
        <w:t xml:space="preserve">Non-intrusive sensor arrays avoiding visual disruption at religious sites</w:t>
      </w:r>
    </w:p>
    <w:p>
      <w:pPr>
        <w:numPr>
          <w:ilvl w:val="0"/>
          <w:numId w:val="1002"/>
        </w:numPr>
        <w:pStyle w:val="Compact"/>
      </w:pPr>
      <w:r>
        <w:t xml:space="preserve">Language-agnostic threat detection (Hebrew, Arabic, English) for multi-ethnic crowds</w:t>
      </w:r>
    </w:p>
    <w:p>
      <w:pPr>
        <w:numPr>
          <w:ilvl w:val="0"/>
          <w:numId w:val="1002"/>
        </w:numPr>
        <w:pStyle w:val="Compact"/>
      </w:pPr>
      <w:r>
        <w:t xml:space="preserve">Seamless interoperability with Jerusalem's existing municipal emergency systems</w:t>
      </w:r>
    </w:p>
    <w:p>
      <w:pPr>
        <w:pStyle w:val="FirstParagraph"/>
      </w:pPr>
      <w:r>
        <w:t xml:space="preserve">This level of contextual adaptation is why the IDF Command specifically requested our team to "develop solutions for Israel Jerusalem" rather than generic defense platforms. The Military Officer noted: "In Jerusalem, you don't just buy equipment—you become part of the city's security DNA." Our solution earned this distinction through 120+ hours of joint operational drills with Colonel Cohen's unit at the Jerusalem Security Command Center.</w:t>
      </w:r>
    </w:p>
    <w:bookmarkEnd w:id="23"/>
    <w:bookmarkStart w:id="24" w:name="operational-impact-metrics"/>
    <w:p>
      <w:pPr>
        <w:pStyle w:val="Heading3"/>
      </w:pPr>
      <w:r>
        <w:t xml:space="preserve">Operational Impact &amp; Metrics</w:t>
      </w:r>
    </w:p>
    <w:p>
      <w:pPr>
        <w:pStyle w:val="FirstParagraph"/>
      </w:pPr>
      <w:r>
        <w:t xml:space="preserve">Post-deployment analysis (Q3 2024) reveals exceptional outcomes directly tied to this Sales Report's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Pre-Solution (Q2 2024)</w:t>
            </w:r>
          </w:p>
        </w:tc>
        <w:tc>
          <w:tcPr/>
          <w:p>
            <w:pPr>
              <w:pStyle w:val="Compact"/>
              <w:jc w:val="left"/>
            </w:pPr>
            <w:r>
              <w:t xml:space="preserve">Post-Implementation (Q3 2024)</w:t>
            </w:r>
          </w:p>
        </w:tc>
        <w:tc>
          <w:tcPr/>
          <w:p>
            <w:pPr>
              <w:pStyle w:val="Compact"/>
              <w:jc w:val="left"/>
            </w:pPr>
            <w:r>
              <w:t xml:space="preserve">% Improvement</w:t>
            </w:r>
          </w:p>
        </w:tc>
      </w:tr>
      <w:tr>
        <w:tc>
          <w:tcPr/>
          <w:p>
            <w:pPr>
              <w:pStyle w:val="Compact"/>
              <w:jc w:val="left"/>
            </w:pPr>
            <w:r>
              <w:t xml:space="preserve">Threat Detection Time</w:t>
            </w:r>
          </w:p>
        </w:tc>
        <w:tc>
          <w:tcPr/>
          <w:p>
            <w:pPr>
              <w:pStyle w:val="Compact"/>
              <w:jc w:val="left"/>
            </w:pPr>
            <w:r>
              <w:t xml:space="preserve">98 seconds</w:t>
            </w:r>
          </w:p>
        </w:tc>
        <w:tc>
          <w:tcPr/>
          <w:p>
            <w:pPr>
              <w:pStyle w:val="Compact"/>
              <w:jc w:val="left"/>
            </w:pPr>
            <w:r>
              <w:t xml:space="preserve">17 seconds</w:t>
            </w:r>
          </w:p>
        </w:tc>
        <w:tc>
          <w:tcPr/>
          <w:p>
            <w:pPr>
              <w:pStyle w:val="Compact"/>
              <w:jc w:val="left"/>
            </w:pPr>
            <w:r>
              <w:t xml:space="preserve">83% faster</w:t>
            </w:r>
          </w:p>
        </w:tc>
      </w:tr>
      <w:tr>
        <w:tc>
          <w:tcPr/>
          <w:p>
            <w:pPr>
              <w:pStyle w:val="Compact"/>
              <w:jc w:val="left"/>
            </w:pPr>
            <w:r>
              <w:t xml:space="preserve">Crowd Management Incidents at Historical Sites</w:t>
            </w:r>
          </w:p>
        </w:tc>
        <w:tc>
          <w:tcPr/>
          <w:p>
            <w:pPr>
              <w:pStyle w:val="Compact"/>
              <w:jc w:val="left"/>
            </w:pPr>
            <w:r>
              <w:t xml:space="preserve">27 per month</w:t>
            </w:r>
          </w:p>
        </w:tc>
        <w:tc>
          <w:tcPr/>
          <w:p>
            <w:pPr>
              <w:pStyle w:val="Compact"/>
              <w:jc w:val="left"/>
            </w:pPr>
            <w:r>
              <w:t xml:space="preserve">4 per month</w:t>
            </w:r>
          </w:p>
        </w:tc>
        <w:tc>
          <w:tcPr/>
          <w:p>
            <w:pPr>
              <w:pStyle w:val="Compact"/>
              <w:jc w:val="left"/>
            </w:pPr>
            <w:r>
              <w:t xml:space="preserve">85% reduction</w:t>
            </w:r>
          </w:p>
        </w:tc>
      </w:tr>
      <w:tr>
        <w:tc>
          <w:tcPr/>
          <w:p>
            <w:pPr>
              <w:pStyle w:val="Compact"/>
              <w:jc w:val="left"/>
            </w:pPr>
            <w:r>
              <w:t xml:space="preserve">IDF Personnel Training Efficiency</w:t>
            </w:r>
          </w:p>
        </w:tc>
        <w:tc>
          <w:tcPr/>
          <w:p>
            <w:pPr>
              <w:pStyle w:val="Compact"/>
              <w:jc w:val="left"/>
            </w:pPr>
            <w:r>
              <w:t xml:space="preserve">14 days per unit</w:t>
            </w:r>
          </w:p>
        </w:tc>
        <w:tc>
          <w:tcPr/>
          <w:p>
            <w:pPr>
              <w:pStyle w:val="Compact"/>
              <w:jc w:val="left"/>
            </w:pPr>
            <w:r>
              <w:t xml:space="preserve">6.2 days per unit</w:t>
            </w:r>
          </w:p>
        </w:tc>
        <w:tc>
          <w:tcPr/>
          <w:p>
            <w:pPr>
              <w:pStyle w:val="Compact"/>
              <w:jc w:val="left"/>
            </w:pPr>
            <w:r>
              <w:t xml:space="preserve">56% improvement</w:t>
            </w:r>
          </w:p>
        </w:tc>
      </w:tr>
    </w:tbl>
    <w:bookmarkEnd w:id="24"/>
    <w:bookmarkStart w:id="25" w:name="X5a93d21321cce3326bfa71421ab853feccbb5b6"/>
    <w:p>
      <w:pPr>
        <w:pStyle w:val="Heading3"/>
      </w:pPr>
      <w:r>
        <w:t xml:space="preserve">Critical Success Factors for Military Procurement Officers</w:t>
      </w:r>
    </w:p>
    <w:p>
      <w:pPr>
        <w:pStyle w:val="FirstParagraph"/>
      </w:pPr>
      <w:r>
        <w:t xml:space="preserve">This Sales Report identifies three factors that elevated this transaction above standard defense acquisitions:</w:t>
      </w:r>
    </w:p>
    <w:p>
      <w:pPr>
        <w:numPr>
          <w:ilvl w:val="0"/>
          <w:numId w:val="1003"/>
        </w:numPr>
        <w:pStyle w:val="Compact"/>
      </w:pPr>
      <w:r>
        <w:rPr>
          <w:bCs/>
          <w:b/>
        </w:rPr>
        <w:t xml:space="preserve">Jerusalem-Specific Adaptation:</w:t>
      </w:r>
      <w:r>
        <w:t xml:space="preserve"> </w:t>
      </w:r>
      <w:r>
        <w:t xml:space="preserve">The system's algorithm was retrained using Jerusalem's unique crowd movement patterns (validated by data from the Israel Police Jerusalem Division).</w:t>
      </w:r>
    </w:p>
    <w:p>
      <w:pPr>
        <w:numPr>
          <w:ilvl w:val="0"/>
          <w:numId w:val="1003"/>
        </w:numPr>
        <w:pStyle w:val="Compact"/>
      </w:pPr>
      <w:r>
        <w:rPr>
          <w:bCs/>
          <w:b/>
        </w:rPr>
        <w:t xml:space="preserve">Military Officer Collaboration:</w:t>
      </w:r>
      <w:r>
        <w:t xml:space="preserve"> </w:t>
      </w:r>
      <w:r>
        <w:t xml:space="preserve">Colonel Cohen co-developed interface protocols during the 14-month assessment period, ensuring no workflow disruptions to existing Jerusalem security operations.</w:t>
      </w:r>
    </w:p>
    <w:p>
      <w:pPr>
        <w:numPr>
          <w:ilvl w:val="0"/>
          <w:numId w:val="1003"/>
        </w:numPr>
        <w:pStyle w:val="Compact"/>
      </w:pPr>
      <w:r>
        <w:rPr>
          <w:bCs/>
          <w:b/>
        </w:rPr>
        <w:t xml:space="preserve">National Security Alignment:</w:t>
      </w:r>
      <w:r>
        <w:t xml:space="preserve"> </w:t>
      </w:r>
      <w:r>
        <w:t xml:space="preserve">The solution directly supports Israel's "Jerusalem Security Strategy 2030" by enhancing protection for all religious sites without compromising access rights.</w:t>
      </w:r>
    </w:p>
    <w:bookmarkEnd w:id="25"/>
    <w:bookmarkStart w:id="26" w:name="future-implications-for-israel-jerusalem"/>
    <w:p>
      <w:pPr>
        <w:pStyle w:val="Heading3"/>
      </w:pPr>
      <w:r>
        <w:t xml:space="preserve">Future Implications for Israel Jerusalem</w:t>
      </w:r>
    </w:p>
    <w:p>
      <w:pPr>
        <w:pStyle w:val="FirstParagraph"/>
      </w:pPr>
      <w:r>
        <w:t xml:space="preserve">This transaction establishes a new paradigm for Military Officer procurement in Israel Jerusalem. The success has prompted the IDF to adopt our technology as the standard framework for all future security projects in Jerusalem, with potential expansion to 24 additional sites across the city. As noted by Colonel Cohen during his closing remarks: "This isn't just about buying technology—it's about building trust between industry and the Military Officer community that understands Jerusalem's soul."</w:t>
      </w:r>
    </w:p>
    <w:p>
      <w:pPr>
        <w:pStyle w:val="BodyText"/>
      </w:pPr>
      <w:r>
        <w:t xml:space="preserve">Looking ahead, this Sales Report informs our strategic focus for Q1 2025: developing anti-drone solutions specifically validated for Jerusalem's low-altitude urban canyon environment. The IDF has already allocated $8.3M toward this initiative under Colonel Cohen's leadership, signaling renewed confidence in our capability to deliver Israel Jerusalem-focused defense solutions.</w:t>
      </w:r>
    </w:p>
    <w:bookmarkEnd w:id="26"/>
    <w:bookmarkStart w:id="27" w:name="conclusion"/>
    <w:p>
      <w:pPr>
        <w:pStyle w:val="Heading3"/>
      </w:pPr>
      <w:r>
        <w:t xml:space="preserve">Conclusion</w:t>
      </w:r>
    </w:p>
    <w:p>
      <w:pPr>
        <w:pStyle w:val="FirstParagraph"/>
      </w:pPr>
      <w:r>
        <w:t xml:space="preserve">The completion of this Sales Report marks a pivotal moment for military procurement excellence in Israel Jerusalem. By centering the Military Officer's operational realities and respecting Jerusalem's unique security landscape, we've delivered not just equipment but an integrated security framework that has become embedded in the city's defense identity. This transaction validates our commitment to "security tailored for Jerusalem"—a principle that transcends typical sales metrics to fundamentally enhance Israel's ability to protect its capital.</w:t>
      </w:r>
    </w:p>
    <w:p>
      <w:pPr>
        <w:pStyle w:val="BodyText"/>
      </w:pPr>
      <w:r>
        <w:t xml:space="preserve">As Colonel Cohen aptly stated: "When you sell technology in Jerusalem, you're not making a deal—you're joining the city's guard." This Sales Report captures how we've honored that responsibility through precision, partnership, and unwavering focus on Israel Jerusalem's security needs. We are positioned to continue this mission as the defense industry's trusted partner for Military Officer procurement across Israel.</w:t>
      </w:r>
    </w:p>
    <w:p>
      <w:pPr>
        <w:pStyle w:val="BodyText"/>
      </w:pPr>
      <w:r>
        <w:t xml:space="preserve">Prepared by:</w:t>
      </w:r>
    </w:p>
    <w:p>
      <w:pPr>
        <w:pStyle w:val="BodyText"/>
      </w:pPr>
      <w:r>
        <w:t xml:space="preserve">Global Security Solutions Ltd. - Jerusalem Operations Center</w:t>
      </w:r>
    </w:p>
    <w:p>
      <w:pPr>
        <w:pStyle w:val="BodyText"/>
      </w:pPr>
      <w:r>
        <w:t xml:space="preserve">Confidentiality Level: IDF Tier-3 (National Security)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Procurement Initiative - Israel Jerusalem</dc:title>
  <dc:creator/>
  <dc:language>en</dc:language>
  <cp:keywords/>
  <dcterms:created xsi:type="dcterms:W3CDTF">2025-12-15T22:22:28Z</dcterms:created>
  <dcterms:modified xsi:type="dcterms:W3CDTF">2025-12-15T22:22:28Z</dcterms:modified>
</cp:coreProperties>
</file>

<file path=docProps/custom.xml><?xml version="1.0" encoding="utf-8"?>
<Properties xmlns="http://schemas.openxmlformats.org/officeDocument/2006/custom-properties" xmlns:vt="http://schemas.openxmlformats.org/officeDocument/2006/docPropsVTypes"/>
</file>