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Strategic</w:t>
      </w:r>
      <w:r>
        <w:t xml:space="preserve"> </w:t>
      </w:r>
      <w:r>
        <w:t xml:space="preserve">Security</w:t>
      </w:r>
      <w:r>
        <w:t xml:space="preserve"> </w:t>
      </w:r>
      <w:r>
        <w:t xml:space="preserve">Solutions</w:t>
      </w:r>
      <w:r>
        <w:t xml:space="preserve"> </w:t>
      </w:r>
      <w:r>
        <w:t xml:space="preserve">for</w:t>
      </w:r>
      <w:r>
        <w:t xml:space="preserve"> </w:t>
      </w:r>
      <w:r>
        <w:t xml:space="preserve">Kyoto's</w:t>
      </w:r>
      <w:r>
        <w:t xml:space="preserve"> </w:t>
      </w:r>
      <w:r>
        <w:t xml:space="preserve">Cultural</w:t>
      </w:r>
      <w:r>
        <w:t xml:space="preserve"> </w:t>
      </w:r>
      <w:r>
        <w:t xml:space="preserve">Heritage</w:t>
      </w:r>
    </w:p>
    <w:bookmarkStart w:id="27" w:name="Xf9c0cfbea2513baa9e5a81b866bab8cf9cc7f59"/>
    <w:p>
      <w:pPr>
        <w:pStyle w:val="Heading1"/>
      </w:pPr>
      <w:r>
        <w:t xml:space="preserve">Sales Report: Strategic Security Solutions for Kyoto's Cultural Heritage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Prepared For:</w:t>
      </w:r>
      <w:r>
        <w:t xml:space="preserve"> </w:t>
      </w:r>
      <w:r>
        <w:t xml:space="preserve">Executive Leadership, Global Strategic Partnerships Division</w:t>
      </w:r>
      <w:r>
        <w:br/>
      </w:r>
      <w:r>
        <w:rPr>
          <w:bCs/>
          <w:b/>
        </w:rPr>
        <w:t xml:space="preserve">Report Period:</w:t>
      </w:r>
      <w:r>
        <w:t xml:space="preserve"> </w:t>
      </w:r>
      <w:r>
        <w:t xml:space="preserve">Q3 2023 (July 1 - September 30)</w:t>
      </w:r>
      <w:r>
        <w:br/>
      </w:r>
      <w:r>
        <w:rPr>
          <w:bCs/>
          <w:b/>
        </w:rPr>
        <w:t xml:space="preserve">Location of Operations:</w:t>
      </w:r>
      <w:r>
        <w:t xml:space="preserve"> </w:t>
      </w:r>
      <w:r>
        <w:t xml:space="preserve">Kyoto, Japan</w:t>
      </w:r>
    </w:p>
    <w:bookmarkStart w:id="20" w:name="i.-executive-summary"/>
    <w:p>
      <w:pPr>
        <w:pStyle w:val="Heading2"/>
      </w:pPr>
      <w:r>
        <w:t xml:space="preserve">I. Executive Summary</w:t>
      </w:r>
    </w:p>
    <w:p>
      <w:pPr>
        <w:pStyle w:val="FirstParagraph"/>
      </w:pPr>
      <w:r>
        <w:t xml:space="preserve">This report details the successful implementation of specialized security and preservation solutions within Kyoto's historic districts, executed under the strategic guidance of a former Japanese Self-Defense Forces (JSDF) Military Officer with 15+ years of operational experience in cultural asset protection. The initiative, deployed across five UNESCO World Heritage sites and six high-value traditional craft workshops in Kyoto, generated ¥42.7 million in sales revenue while addressing critical preservation challenges unique to Japan's cultural capital. This project represents a pioneering model where military expertise converges with civilian heritage management—a paradigm shift for security services in culturally sensitive urban environments like Kyoto.</w:t>
      </w:r>
    </w:p>
    <w:bookmarkEnd w:id="20"/>
    <w:bookmarkStart w:id="21" w:name="X98433f4d7a20c1981f8a5fb5f4cc106496be211"/>
    <w:p>
      <w:pPr>
        <w:pStyle w:val="Heading2"/>
      </w:pPr>
      <w:r>
        <w:t xml:space="preserve">II. Key Sales Metrics &amp; Achievement Highlights</w:t>
      </w:r>
    </w:p>
    <w:p>
      <w:pPr>
        <w:pStyle w:val="FirstParagraph"/>
      </w:pPr>
      <w:r>
        <w:t xml:space="preserve">Sales Channel</w:t>
      </w:r>
    </w:p>
    <w:p>
      <w:pPr>
        <w:pStyle w:val="BodyText"/>
      </w:pPr>
      <w:r>
        <w:t xml:space="preserve">Revenue (¥)</w:t>
      </w:r>
    </w:p>
    <w:p>
      <w:pPr>
        <w:pStyle w:val="BodyText"/>
      </w:pPr>
      <w:r>
        <w:t xml:space="preserve">YoY Growth</w:t>
      </w:r>
    </w:p>
    <w:p>
      <w:pPr>
        <w:pStyle w:val="BodyText"/>
      </w:pPr>
      <w:r>
        <w:t xml:space="preserve">Primary Client Segment</w:t>
      </w:r>
    </w:p>
    <w:p>
      <w:pPr>
        <w:pStyle w:val="BodyText"/>
      </w:pPr>
      <w:r>
        <w:t xml:space="preserve">Cultural Heritage Protection Contracts (Temples/Museums)</w:t>
      </w:r>
    </w:p>
    <w:p>
      <w:pPr>
        <w:pStyle w:val="BodyText"/>
      </w:pPr>
      <w:r>
        <w:t xml:space="preserve">28,450,000</w:t>
      </w:r>
    </w:p>
    <w:p>
      <w:pPr>
        <w:pStyle w:val="BodyText"/>
      </w:pPr>
      <w:r>
        <w:t xml:space="preserve">+37%</w:t>
      </w:r>
    </w:p>
    <w:p>
      <w:pPr>
        <w:pStyle w:val="BodyText"/>
      </w:pPr>
      <w:r>
        <w:t xml:space="preserve">Keio University Kyoto Preservation Society</w:t>
      </w:r>
    </w:p>
    <w:p>
      <w:pPr>
        <w:pStyle w:val="BodyText"/>
      </w:pPr>
      <w:r>
        <w:t xml:space="preserve">Traditional Craft Workshop Security Suites</w:t>
      </w:r>
    </w:p>
    <w:p>
      <w:pPr>
        <w:pStyle w:val="BodyText"/>
      </w:pPr>
      <w:r>
        <w:t xml:space="preserve">9,820,000</w:t>
      </w:r>
    </w:p>
    <w:p>
      <w:pPr>
        <w:pStyle w:val="BodyText"/>
      </w:pPr>
      <w:r>
        <w:t xml:space="preserve">+52%</w:t>
      </w:r>
    </w:p>
    <w:p>
      <w:pPr>
        <w:pStyle w:val="BodyText"/>
      </w:pPr>
      <w:r>
        <w:t xml:space="preserve">Kyoto Woven Textile Consortium (Kimono Artisans)</w:t>
      </w:r>
    </w:p>
    <w:p>
      <w:pPr>
        <w:pStyle w:val="BodyText"/>
      </w:pPr>
      <w:r>
        <w:t xml:space="preserve">Intelligent Monitoring Systems (Cultural Districts)</w:t>
      </w:r>
    </w:p>
    <w:p>
      <w:pPr>
        <w:pStyle w:val="BodyText"/>
      </w:pPr>
      <w:r>
        <w:t xml:space="preserve">4,430,000</w:t>
      </w:r>
    </w:p>
    <w:p>
      <w:pPr>
        <w:pStyle w:val="BodyText"/>
      </w:pPr>
      <w:r>
        <w:t xml:space="preserve">+28%</w:t>
      </w:r>
    </w:p>
    <w:p>
      <w:pPr>
        <w:pStyle w:val="BodyText"/>
      </w:pPr>
      <w:r>
        <w:t xml:space="preserve">Kyoto City Tourism Authority</w:t>
      </w:r>
    </w:p>
    <w:p>
      <w:pPr>
        <w:pStyle w:val="BodyText"/>
      </w:pPr>
      <w:r>
        <w:rPr>
          <w:bCs/>
          <w:b/>
        </w:rPr>
        <w:t xml:space="preserve">Total Q3 Revenue:</w:t>
      </w:r>
      <w:r>
        <w:t xml:space="preserve"> </w:t>
      </w:r>
      <w:r>
        <w:t xml:space="preserve">¥42,700,000 (Exceeding target by 18.3%)</w:t>
      </w:r>
      <w:r>
        <w:br/>
      </w:r>
      <w:r>
        <w:rPr>
          <w:bCs/>
          <w:b/>
        </w:rPr>
        <w:t xml:space="preserve">Client Acquisition Rate:</w:t>
      </w:r>
      <w:r>
        <w:t xml:space="preserve"> </w:t>
      </w:r>
      <w:r>
        <w:t xml:space="preserve">24 new contracts signed in Kyoto (15+ from military-adjacent institutions)</w:t>
      </w:r>
    </w:p>
    <w:bookmarkEnd w:id="21"/>
    <w:bookmarkStart w:id="22" w:name="X0c51aeb64692a6bc861443acfc6044c636647aa"/>
    <w:p>
      <w:pPr>
        <w:pStyle w:val="Heading2"/>
      </w:pPr>
      <w:r>
        <w:t xml:space="preserve">III. Strategic Value of Military Officer Leadership</w:t>
      </w:r>
    </w:p>
    <w:p>
      <w:pPr>
        <w:pStyle w:val="FirstParagraph"/>
      </w:pPr>
      <w:r>
        <w:t xml:space="preserve">The project's success is directly attributable to the strategic oversight provided by our lead consultant, Colonel Kenji Tanaka (Ret.), a former JSDF Intelligence Operations Officer with expertise in Japanese cultural asset protection protocols. His unique qualifications enabled unprecedented access and trust-building within Kyoto's preservation ecosystem: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Protocol Navigation:</w:t>
      </w:r>
      <w:r>
        <w:t xml:space="preserve"> </w:t>
      </w:r>
      <w:r>
        <w:t xml:space="preserve">Colonel Tanaka's deep understanding of Kyoto's traditional governance structures (e.g., Gion District Councils, Imperial Household Agency protocols) facilitated seamless integration with temple administration teams.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Security Framework Alignment:</w:t>
      </w:r>
      <w:r>
        <w:t xml:space="preserve"> </w:t>
      </w:r>
      <w:r>
        <w:t xml:space="preserve">Leveraged his JSDF experience to design systems compliant with Japan's 2018 Cultural Property Protection Act while exceeding ISO 31000 risk management standards.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Crisis Response Integration:</w:t>
      </w:r>
      <w:r>
        <w:t xml:space="preserve"> </w:t>
      </w:r>
      <w:r>
        <w:t xml:space="preserve">Implemented military-style rapid-deployment protocols for weather-related threats (typhoon season) at Kinkaku-ji Temple, preventing ¥7.2M in potential damage during September's monsoon.</w:t>
      </w:r>
    </w:p>
    <w:bookmarkEnd w:id="22"/>
    <w:bookmarkStart w:id="23" w:name="iv.-kyoto-specific-market-insights"/>
    <w:p>
      <w:pPr>
        <w:pStyle w:val="Heading2"/>
      </w:pPr>
      <w:r>
        <w:t xml:space="preserve">IV. Kyoto-Specific Market Insights</w:t>
      </w:r>
    </w:p>
    <w:p>
      <w:pPr>
        <w:pStyle w:val="FirstParagraph"/>
      </w:pPr>
      <w:r>
        <w:t xml:space="preserve">Kyoto's unique operational environment demanded tailored solutions beyond standard security offerings:</w:t>
      </w:r>
    </w:p>
    <w:p>
      <w:pPr>
        <w:pStyle w:val="BodyText"/>
      </w:pPr>
      <w:r>
        <w:rPr>
          <w:bCs/>
          <w:b/>
        </w:rPr>
        <w:t xml:space="preserve">1. Sensitivity to Cultural Context:</w:t>
      </w:r>
      <w:r>
        <w:t xml:space="preserve"> </w:t>
      </w:r>
      <w:r>
        <w:t xml:space="preserve">Unlike commercial districts, Kyoto temples require non-intrusive monitoring systems that avoid disrupting tea ceremonies or Shinto rituals. Colonel Tanaka advised on sensor placement at Fushimi Inari Shrine that maintained visual harmony while enabling 24/7 infrared surveillance of rare Noh masks.</w:t>
      </w:r>
    </w:p>
    <w:p>
      <w:pPr>
        <w:pStyle w:val="BodyText"/>
      </w:pPr>
      <w:r>
        <w:rPr>
          <w:bCs/>
          <w:b/>
        </w:rPr>
        <w:t xml:space="preserve">2. Collaborative Preservation Model:</w:t>
      </w:r>
      <w:r>
        <w:t xml:space="preserve"> </w:t>
      </w:r>
      <w:r>
        <w:t xml:space="preserve">Kyoto's craft communities operate under a "shared stewardship" ethos. Our sales strategy focused on revenue-sharing contracts with kimono workshops (e.g., 15% of system maintenance fees reinvested into artisan training), securing 92% client retention.</w:t>
      </w:r>
    </w:p>
    <w:p>
      <w:pPr>
        <w:pStyle w:val="BodyText"/>
      </w:pPr>
      <w:r>
        <w:rPr>
          <w:bCs/>
          <w:b/>
        </w:rPr>
        <w:t xml:space="preserve">3. Regulatory Synergy:</w:t>
      </w:r>
      <w:r>
        <w:t xml:space="preserve"> </w:t>
      </w:r>
      <w:r>
        <w:t xml:space="preserve">Co-developed compliance templates with Kyoto Prefectural Police that simplified permitting for night-time patrols at Nijo Castle—reducing approval time from 14 days to 72 hours.</w:t>
      </w:r>
    </w:p>
    <w:bookmarkEnd w:id="23"/>
    <w:bookmarkStart w:id="24" w:name="Xfa9750581b63c737502a57bf95b1fae252ff0d0"/>
    <w:p>
      <w:pPr>
        <w:pStyle w:val="Heading2"/>
      </w:pPr>
      <w:r>
        <w:t xml:space="preserve">V. Competitive Differentiation in Japan's Market</w:t>
      </w:r>
    </w:p>
    <w:p>
      <w:pPr>
        <w:pStyle w:val="FirstParagraph"/>
      </w:pPr>
      <w:r>
        <w:t xml:space="preserve">While competitors offered generic security services, our military-led approach delivered unique value propositions critical for Kyoto's market: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Competitor Offering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Ours (Military Officer-Driven)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Standard CCTV Systems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iCs/>
                <w:i/>
              </w:rPr>
              <w:t xml:space="preserve">AI-Powered Cultural Context Detection:</w:t>
            </w:r>
            <w:r>
              <w:t xml:space="preserve"> </w:t>
            </w:r>
            <w:r>
              <w:t xml:space="preserve">System identifies unauthorized photography during sacred rituals (e.g., Gion Matsuri) and automatically alerts temple staff via encrypted channels.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Risk Assessments by Civilian Firms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iCs/>
                <w:i/>
              </w:rPr>
              <w:t xml:space="preserve">JSDF-Standard Threat Simulation:</w:t>
            </w:r>
            <w:r>
              <w:t xml:space="preserve"> </w:t>
            </w:r>
            <w:r>
              <w:t xml:space="preserve">Quarterly exercises at Kiyomizu-dera using military-grade scenarios (e.g., "art theft during tourist rush") validated system effectiveness.</w:t>
            </w:r>
          </w:p>
        </w:tc>
      </w:tr>
    </w:tbl>
    <w:bookmarkEnd w:id="24"/>
    <w:bookmarkStart w:id="25" w:name="vi.-future-opportunities-in-kyoto"/>
    <w:p>
      <w:pPr>
        <w:pStyle w:val="Heading2"/>
      </w:pPr>
      <w:r>
        <w:t xml:space="preserve">VI. Future Opportunities in Kyoto</w:t>
      </w:r>
    </w:p>
    <w:p>
      <w:pPr>
        <w:pStyle w:val="FirstParagraph"/>
      </w:pPr>
      <w:r>
        <w:t xml:space="preserve">Based on Q3 results, the following expansion initiatives are recommended: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Cultural Heritage Insurance Partnerships:</w:t>
      </w:r>
      <w:r>
        <w:t xml:space="preserve"> </w:t>
      </w:r>
      <w:r>
        <w:t xml:space="preserve">Developing risk assessment modules for insurers (e.g., Aioi Nissay Dowa) using military-grade threat data—projected ¥18.5M annual revenue by Q2 2024.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Artisan Training Programs:</w:t>
      </w:r>
      <w:r>
        <w:t xml:space="preserve"> </w:t>
      </w:r>
      <w:r>
        <w:t xml:space="preserve">Collaborating with Kyoto City to establish "Cultural Security Certification" courses led by former military security personnel (target: 300+ artisans trained by end-2024).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Nighttime Preservation Services:</w:t>
      </w:r>
      <w:r>
        <w:t xml:space="preserve"> </w:t>
      </w:r>
      <w:r>
        <w:t xml:space="preserve">Expanding operations beyond temples to Kyoto's 1,200+ ryokan in Gion district using JSDF-trained night patrols with minimal public disruption.</w:t>
      </w:r>
    </w:p>
    <w:bookmarkEnd w:id="25"/>
    <w:bookmarkStart w:id="26" w:name="vii.-conclusion"/>
    <w:p>
      <w:pPr>
        <w:pStyle w:val="Heading2"/>
      </w:pPr>
      <w:r>
        <w:t xml:space="preserve">VII. Conclusion</w:t>
      </w:r>
    </w:p>
    <w:p>
      <w:pPr>
        <w:pStyle w:val="FirstParagraph"/>
      </w:pPr>
      <w:r>
        <w:t xml:space="preserve">This report confirms that the strategic integration of military expertise into civilian cultural preservation services delivers exceptional value in Kyoto's unique market. Colonel Tanaka's leadership transformed security from a compliance burden into a growth catalyst, with clients reporting 41% higher satisfaction rates than industry benchmarks. The success in Kyoto—where cultural sensitivity and operational rigor are non-negotiable—provides a scalable model for Japan's other heritage cities (Nara, Hiroshima) while reinforcing our position as the only security firm with military-grade credibility in Japanese cultural preservation.</w:t>
      </w:r>
    </w:p>
    <w:p>
      <w:pPr>
        <w:pStyle w:val="BodyText"/>
      </w:pPr>
      <w:r>
        <w:t xml:space="preserve">As Kyoto continues to balance modern tourism with millennia-old traditions, this military-civilian partnership represents not just a sales opportunity—but a necessary evolution in how cultural heritage is protected. The Q4 pipeline includes 12 confirmed contracts across Kyoto's historical districts, positioning us for ¥65M+ annual revenue from Japan's heritage sector by 2024.</w:t>
      </w:r>
    </w:p>
    <w:p>
      <w:pPr>
        <w:pStyle w:val="BodyText"/>
      </w:pPr>
      <w:r>
        <w:rPr>
          <w:bCs/>
          <w:b/>
        </w:rPr>
        <w:t xml:space="preserve">Prepared By:</w:t>
      </w:r>
      <w:r>
        <w:t xml:space="preserve"> </w:t>
      </w:r>
      <w:r>
        <w:t xml:space="preserve">Sarah Chen, Head of Asia-Pacific Strategic Sales</w:t>
      </w:r>
      <w:r>
        <w:br/>
      </w:r>
      <w:r>
        <w:rPr>
          <w:bCs/>
          <w:b/>
        </w:rPr>
        <w:t xml:space="preserve">Verified By:</w:t>
      </w:r>
      <w:r>
        <w:t xml:space="preserve"> </w:t>
      </w:r>
      <w:r>
        <w:t xml:space="preserve">Colonel Kenji Tanaka (Ret.), Kyoto Heritage Security Advisory Board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Report: Strategic Security Solutions for Kyoto's Cultural Heritage</dc:title>
  <dc:creator/>
  <dc:language>en</dc:language>
  <cp:keywords/>
  <dcterms:created xsi:type="dcterms:W3CDTF">2026-07-24T11:17:39Z</dcterms:created>
  <dcterms:modified xsi:type="dcterms:W3CDTF">2026-07-24T11:17:39Z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