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Kazakhstan</w:t>
      </w:r>
      <w:r>
        <w:t xml:space="preserve"> </w:t>
      </w:r>
      <w:r>
        <w:t xml:space="preserve">Almaty</w:t>
      </w:r>
    </w:p>
    <w:bookmarkStart w:id="31" w:name="X94b07e620aed3c4450d8df3ae303d6f7555028c"/>
    <w:p>
      <w:pPr>
        <w:pStyle w:val="Heading1"/>
      </w:pPr>
      <w:r>
        <w:t xml:space="preserve">Sales Report: Strategic Military Officer Partnerships in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Defense Sector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engagement of our defense technology division with key military officers across Kazakhstan Almaty, resulting in a 37% year-over-year growth in government contracts within the Central Asian defense sector. The Almaty market has emerged as Kazakhstan's primary hub for military procurement, with our targeted approach toward senior Military Officer relationships directly driving this success. This document underscores how tailored sales methodologies aligned with the operational needs of Kazakhstani armed forces personnel have transformed our market position in Kazakhstan Almaty.</w:t>
      </w:r>
    </w:p>
    <w:bookmarkEnd w:id="20"/>
    <w:bookmarkStart w:id="21" w:name="X7d154787584b1cee41bab5c7910566a8dcf453a"/>
    <w:p>
      <w:pPr>
        <w:pStyle w:val="Heading2"/>
      </w:pPr>
      <w:r>
        <w:t xml:space="preserve">II. Market Context: Kazakhstan Almaty as Defense Nexus</w:t>
      </w:r>
    </w:p>
    <w:p>
      <w:pPr>
        <w:pStyle w:val="FirstParagraph"/>
      </w:pPr>
      <w:r>
        <w:t xml:space="preserve">Kazakhstan Almaty is not merely a commercial center but the geopolitical epicenter for Central Asian defense initiatives. As the second-largest city and former capital, Almaty houses the Ministry of Defense's Western Command Headquarters, 17 military academies, and major arms procurement offices. Our Sales Report identifies that 68% of Kazakhstan's annual military equipment budget is allocated through Almaty-based procurement channels. This concentration demands specialized sales strategies attuned to the unique operational culture of Military Officers operating within this strategic environment.</w:t>
      </w:r>
    </w:p>
    <w:bookmarkEnd w:id="21"/>
    <w:bookmarkStart w:id="22" w:name="X2654cdba9a10383e62711572693b14aba68b3de"/>
    <w:p>
      <w:pPr>
        <w:pStyle w:val="Heading2"/>
      </w:pPr>
      <w:r>
        <w:t xml:space="preserve">III. Key Performance Indicators: Military Officer-Focused Sales Metrics</w:t>
      </w:r>
    </w:p>
    <w:p>
      <w:pPr>
        <w:pStyle w:val="FirstParagraph"/>
      </w:pPr>
      <w:r>
        <w:t xml:space="preserve">Our Q3 2023 results demonstrate unprecedented effectiveness in Military Officer engagement:</w:t>
      </w:r>
    </w:p>
    <w:p>
      <w:pPr>
        <w:numPr>
          <w:ilvl w:val="0"/>
          <w:numId w:val="1001"/>
        </w:numPr>
        <w:pStyle w:val="Compact"/>
      </w:pPr>
      <w:r>
        <w:rPr>
          <w:bCs/>
          <w:b/>
        </w:rPr>
        <w:t xml:space="preserve">Contract Value Growth:</w:t>
      </w:r>
      <w:r>
        <w:t xml:space="preserve"> </w:t>
      </w:r>
      <w:r>
        <w:t xml:space="preserve">$14.7M generated (vs. $10.7M YoY), with 89% attributed to direct Military Officer relationships</w:t>
      </w:r>
    </w:p>
    <w:p>
      <w:pPr>
        <w:numPr>
          <w:ilvl w:val="0"/>
          <w:numId w:val="1001"/>
        </w:numPr>
        <w:pStyle w:val="Compact"/>
      </w:pPr>
      <w:r>
        <w:rPr>
          <w:bCs/>
          <w:b/>
        </w:rPr>
        <w:t xml:space="preserve">Decision-Maker Access Rate:</w:t>
      </w:r>
      <w:r>
        <w:t xml:space="preserve"> </w:t>
      </w:r>
      <w:r>
        <w:t xml:space="preserve">23 new senior Military Officer engagements secured (including 5 Brigadier Generals)</w:t>
      </w:r>
    </w:p>
    <w:p>
      <w:pPr>
        <w:numPr>
          <w:ilvl w:val="0"/>
          <w:numId w:val="1001"/>
        </w:numPr>
        <w:pStyle w:val="Compact"/>
      </w:pPr>
      <w:r>
        <w:rPr>
          <w:bCs/>
          <w:b/>
        </w:rPr>
        <w:t xml:space="preserve">Cycle Time Reduction:</w:t>
      </w:r>
      <w:r>
        <w:t xml:space="preserve"> </w:t>
      </w:r>
      <w:r>
        <w:t xml:space="preserve">Procurement timelines shortened by 41% through officer-led technical briefings</w:t>
      </w:r>
    </w:p>
    <w:p>
      <w:pPr>
        <w:numPr>
          <w:ilvl w:val="0"/>
          <w:numId w:val="1001"/>
        </w:numPr>
        <w:pStyle w:val="Compact"/>
      </w:pPr>
      <w:r>
        <w:rPr>
          <w:bCs/>
          <w:b/>
        </w:rPr>
        <w:t xml:space="preserve">Satisfaction Score:</w:t>
      </w:r>
      <w:r>
        <w:t xml:space="preserve"> </w:t>
      </w:r>
      <w:r>
        <w:t xml:space="preserve">92% from Military Officers on solution alignment with operational requirements</w:t>
      </w:r>
    </w:p>
    <w:p>
      <w:pPr>
        <w:pStyle w:val="FirstParagraph"/>
      </w:pPr>
      <w:r>
        <w:t xml:space="preserve">The data confirms that our "Military Officer-Centric Sales Protocol" has become the cornerstone of success in Kazakhstan Almaty, moving beyond traditional sales tactics to strategic defense partnership building.</w:t>
      </w:r>
    </w:p>
    <w:bookmarkEnd w:id="22"/>
    <w:bookmarkStart w:id="26" w:name="X8c0f428689424a807e75f92c6549ec02a85d632"/>
    <w:p>
      <w:pPr>
        <w:pStyle w:val="Heading2"/>
      </w:pPr>
      <w:r>
        <w:t xml:space="preserve">IV. Strategic Military Officer Engagement Framework</w:t>
      </w:r>
    </w:p>
    <w:p>
      <w:pPr>
        <w:pStyle w:val="FirstParagraph"/>
      </w:pPr>
      <w:r>
        <w:t xml:space="preserve">This Sales Report details our specialized methodology developed for Kazakhstan's military environment:</w:t>
      </w:r>
    </w:p>
    <w:bookmarkStart w:id="23" w:name="a.-cultural-intelligence-integration"/>
    <w:p>
      <w:pPr>
        <w:pStyle w:val="Heading3"/>
      </w:pPr>
      <w:r>
        <w:t xml:space="preserve">A. Cultural Intelligence Integration</w:t>
      </w:r>
    </w:p>
    <w:p>
      <w:pPr>
        <w:pStyle w:val="FirstParagraph"/>
      </w:pPr>
      <w:r>
        <w:t xml:space="preserve">We embedded Kazakhstani military protocol understanding into every engagement. Our sales team underwent mandatory cultural training on:</w:t>
      </w:r>
      <w:r>
        <w:br/>
      </w:r>
      <w:r>
        <w:t xml:space="preserve">- Military rank structure in the Kazakhstan Armed Forces</w:t>
      </w:r>
      <w:r>
        <w:br/>
      </w:r>
      <w:r>
        <w:t xml:space="preserve">- Operational priorities of Almaty-based units (border security, CBRN defense)</w:t>
      </w:r>
      <w:r>
        <w:br/>
      </w:r>
      <w:r>
        <w:t xml:space="preserve">- Diplomatic protocols for interacting with Military Officers</w:t>
      </w:r>
    </w:p>
    <w:bookmarkEnd w:id="23"/>
    <w:bookmarkStart w:id="24" w:name="b.-technical-solution-alignment"/>
    <w:p>
      <w:pPr>
        <w:pStyle w:val="Heading3"/>
      </w:pPr>
      <w:r>
        <w:t xml:space="preserve">B. Technical Solution Alignment</w:t>
      </w:r>
    </w:p>
    <w:p>
      <w:pPr>
        <w:pStyle w:val="FirstParagraph"/>
      </w:pPr>
      <w:r>
        <w:t xml:space="preserve">All proposals were co-developed with our Almaty-based military advisory board (including retired Lieutenant Generals). For example, our new border surveillance system was redesigned after feedback from Colonel A. Akhmetov (Commander, Almaty Border Defense District) to meet specific steppe terrain requirements.</w:t>
      </w:r>
    </w:p>
    <w:bookmarkEnd w:id="24"/>
    <w:bookmarkStart w:id="25" w:name="c.-relationship-building-protocol"/>
    <w:p>
      <w:pPr>
        <w:pStyle w:val="Heading3"/>
      </w:pPr>
      <w:r>
        <w:t xml:space="preserve">C. Relationship-Building Protocol</w:t>
      </w:r>
    </w:p>
    <w:p>
      <w:pPr>
        <w:pStyle w:val="FirstParagraph"/>
      </w:pPr>
      <w:r>
        <w:t xml:space="preserve">We implemented the "Almaty Military Officer Engagement Cycle":</w:t>
      </w:r>
      <w:r>
        <w:br/>
      </w:r>
      <w:r>
        <w:t xml:space="preserve">1. Initial meeting at military training exercises (e.g., "Kazakhstan Shield" drills)</w:t>
      </w:r>
      <w:r>
        <w:br/>
      </w:r>
      <w:r>
        <w:t xml:space="preserve">2. Technical workshop at Almaty's Defense Academy</w:t>
      </w:r>
      <w:r>
        <w:br/>
      </w:r>
      <w:r>
        <w:t xml:space="preserve">3. Joint field assessment of current equipment gaps</w:t>
      </w:r>
      <w:r>
        <w:br/>
      </w:r>
      <w:r>
        <w:t xml:space="preserve">4. Formal proposal submission to Military Officer panel</w:t>
      </w:r>
    </w:p>
    <w:bookmarkEnd w:id="25"/>
    <w:bookmarkEnd w:id="26"/>
    <w:bookmarkStart w:id="27" w:name="Xb2e46ea75f552feaa57cd8b490c4a15776e5cd2"/>
    <w:p>
      <w:pPr>
        <w:pStyle w:val="Heading2"/>
      </w:pPr>
      <w:r>
        <w:t xml:space="preserve">V. Case Study: Border Security Modernization Project</w:t>
      </w:r>
    </w:p>
    <w:p>
      <w:pPr>
        <w:pStyle w:val="FirstParagraph"/>
      </w:pPr>
      <w:r>
        <w:t xml:space="preserve">This Sales Report highlights our most significant Kazakhstan Almaty transaction: a $9.2M border surveillance contract with the 1st Almaty Border Regiment.</w:t>
      </w:r>
    </w:p>
    <w:p>
      <w:pPr>
        <w:pStyle w:val="BodyText"/>
      </w:pPr>
      <w:r>
        <w:rPr>
          <w:bCs/>
          <w:b/>
        </w:rPr>
        <w:t xml:space="preserve">Challenge:</w:t>
      </w:r>
      <w:r>
        <w:t xml:space="preserve"> </w:t>
      </w:r>
      <w:r>
        <w:t xml:space="preserve">Outdated radar systems on the Kyrgyzstan border created security vulnerabilities. The Military Officer Commanding requested solutions compatible with existing infrastructure.</w:t>
      </w:r>
    </w:p>
    <w:p>
      <w:pPr>
        <w:pStyle w:val="BodyText"/>
      </w:pPr>
      <w:r>
        <w:rPr>
          <w:bCs/>
          <w:b/>
        </w:rPr>
        <w:t xml:space="preserve">Sales Strategy:</w:t>
      </w:r>
      <w:r>
        <w:t xml:space="preserve"> </w:t>
      </w:r>
      <w:r>
        <w:t xml:space="preserve">Our team conducted 12 joint site visits with Major General B. Sarsembayev (Director of Border Security), incorporating his operational feedback into the technical proposal within 72 hours of initial briefing. We demonstrated compatibility with Kazakhstan's existing communication protocols—addressing a critical concern raised by Military Officers.</w:t>
      </w:r>
    </w:p>
    <w:p>
      <w:pPr>
        <w:pStyle w:val="BodyText"/>
      </w:pPr>
      <w:r>
        <w:rPr>
          <w:bCs/>
          <w:b/>
        </w:rPr>
        <w:t xml:space="preserve">Result:</w:t>
      </w:r>
      <w:r>
        <w:t xml:space="preserve"> </w:t>
      </w:r>
      <w:r>
        <w:t xml:space="preserve">Contract signed in 58 days (vs. industry average of 120 days), with Military Officer General Sarsembayev publicly citing "unprecedented collaboration" during the award ceremony at Almaty's National Defense University.</w:t>
      </w:r>
    </w:p>
    <w:bookmarkEnd w:id="27"/>
    <w:bookmarkStart w:id="28" w:name="vi.-challenges-and-adaptive-solutions"/>
    <w:p>
      <w:pPr>
        <w:pStyle w:val="Heading2"/>
      </w:pPr>
      <w:r>
        <w:t xml:space="preserve">VI. Challenges and Adaptive Solutions</w:t>
      </w:r>
    </w:p>
    <w:p>
      <w:pPr>
        <w:pStyle w:val="FirstParagraph"/>
      </w:pPr>
      <w:r>
        <w:t xml:space="preserve">Kazakhstan Almaty presents unique market complexities, documented in our Sales Report:</w:t>
      </w:r>
    </w:p>
    <w:p>
      <w:pPr>
        <w:numPr>
          <w:ilvl w:val="0"/>
          <w:numId w:val="1002"/>
        </w:numPr>
        <w:pStyle w:val="Compact"/>
      </w:pPr>
      <w:r>
        <w:rPr>
          <w:iCs/>
          <w:i/>
        </w:rPr>
        <w:t xml:space="preserve">Regulatory Complexity:</w:t>
      </w:r>
      <w:r>
        <w:t xml:space="preserve"> </w:t>
      </w:r>
      <w:r>
        <w:t xml:space="preserve">Navigating Kazakhstan's 2023 Defense Procurement Law amendments required dedicated liaison with Military Officer procurement specialists. Solution: Created a "Military Regulatory Compliance Unit" based in Almaty.</w:t>
      </w:r>
    </w:p>
    <w:p>
      <w:pPr>
        <w:numPr>
          <w:ilvl w:val="0"/>
          <w:numId w:val="1002"/>
        </w:numPr>
        <w:pStyle w:val="Compact"/>
      </w:pPr>
      <w:r>
        <w:rPr>
          <w:iCs/>
          <w:i/>
        </w:rPr>
        <w:t xml:space="preserve">Cultural Sensitivity:</w:t>
      </w:r>
      <w:r>
        <w:t xml:space="preserve"> </w:t>
      </w:r>
      <w:r>
        <w:t xml:space="preserve">Initial proposals failed to acknowledge military hierarchy norms. Solution: Implemented mandatory cultural briefings for all sales staff before engaging any Military Officer.</w:t>
      </w:r>
    </w:p>
    <w:p>
      <w:pPr>
        <w:numPr>
          <w:ilvl w:val="0"/>
          <w:numId w:val="1002"/>
        </w:numPr>
        <w:pStyle w:val="Compact"/>
      </w:pPr>
      <w:r>
        <w:rPr>
          <w:iCs/>
          <w:i/>
        </w:rPr>
        <w:t xml:space="preserve">Competitive Pressure:</w:t>
      </w:r>
      <w:r>
        <w:t xml:space="preserve"> </w:t>
      </w:r>
      <w:r>
        <w:t xml:space="preserve">Russian defense firms leveraged existing Military Officer relationships. Solution: Developed "Future-Ready Partner" program offering co-development opportunities for Kazakhstani military engineers.</w:t>
      </w:r>
    </w:p>
    <w:bookmarkEnd w:id="28"/>
    <w:bookmarkStart w:id="29" w:name="X787c9e3611d2d3f3218405351173bd0428f87fb"/>
    <w:p>
      <w:pPr>
        <w:pStyle w:val="Heading2"/>
      </w:pPr>
      <w:r>
        <w:t xml:space="preserve">VII. Future Roadmap: Sustaining Military Officer Advantage in Kazakhstan Almaty</w:t>
      </w:r>
    </w:p>
    <w:p>
      <w:pPr>
        <w:pStyle w:val="FirstParagraph"/>
      </w:pPr>
      <w:r>
        <w:t xml:space="preserve">This Sales Report concludes with our 2024 strategy centered on deepening Military Officer partnerships in Kazakhstan Almaty:</w:t>
      </w:r>
    </w:p>
    <w:p>
      <w:pPr>
        <w:numPr>
          <w:ilvl w:val="0"/>
          <w:numId w:val="1003"/>
        </w:numPr>
        <w:pStyle w:val="Compact"/>
      </w:pPr>
      <w:r>
        <w:rPr>
          <w:bCs/>
          <w:b/>
        </w:rPr>
        <w:t xml:space="preserve">Almaty Defense Innovation Hub:</w:t>
      </w:r>
      <w:r>
        <w:t xml:space="preserve"> </w:t>
      </w:r>
      <w:r>
        <w:t xml:space="preserve">Establishing a dedicated facility at the Kazakhstan Defense Academy for joint R&amp;D with Military Officers.</w:t>
      </w:r>
    </w:p>
    <w:p>
      <w:pPr>
        <w:numPr>
          <w:ilvl w:val="0"/>
          <w:numId w:val="1003"/>
        </w:numPr>
        <w:pStyle w:val="Compact"/>
      </w:pPr>
      <w:r>
        <w:rPr>
          <w:bCs/>
          <w:b/>
        </w:rPr>
        <w:t xml:space="preserve">Promotion Pathway Program:</w:t>
      </w:r>
      <w:r>
        <w:t xml:space="preserve"> </w:t>
      </w:r>
      <w:r>
        <w:t xml:space="preserve">Creating career development opportunities for promising junior Military Officers through technical certifications.</w:t>
      </w:r>
    </w:p>
    <w:p>
      <w:pPr>
        <w:numPr>
          <w:ilvl w:val="0"/>
          <w:numId w:val="1003"/>
        </w:numPr>
        <w:pStyle w:val="Compact"/>
      </w:pPr>
      <w:r>
        <w:rPr>
          <w:bCs/>
          <w:b/>
        </w:rPr>
        <w:t xml:space="preserve">Digital Engagement Platform:</w:t>
      </w:r>
      <w:r>
        <w:t xml:space="preserve"> </w:t>
      </w:r>
      <w:r>
        <w:t xml:space="preserve">Launching "Kazakhstan Military Connect" portal for secure, real-time solution feedback from all Almaty-based officers.</w:t>
      </w:r>
    </w:p>
    <w:bookmarkEnd w:id="29"/>
    <w:bookmarkStart w:id="30" w:name="Xd8c041c2464c61d4d6c5475f58e6c723dc8453a"/>
    <w:p>
      <w:pPr>
        <w:pStyle w:val="Heading2"/>
      </w:pPr>
      <w:r>
        <w:t xml:space="preserve">VIII. Conclusion: The Military Officer Imperative</w:t>
      </w:r>
    </w:p>
    <w:p>
      <w:pPr>
        <w:pStyle w:val="FirstParagraph"/>
      </w:pPr>
      <w:r>
        <w:t xml:space="preserve">Our Sales Report unequivocally demonstrates that in Kazakhstan Almaty, success is measured not by transaction volume alone, but by the depth of relationships with military leadership. The 37% growth in Q3 2023 was directly attributable to our strategic shift toward Military Officer engagement as the central sales methodology. As Kazakhstan continues its military modernization under President Tokayev's "National Defense Strategy 2030," Almaty's position as the defense decision hub will intensify. Our continued focus on building genuine partnerships with Kazakhstan's Military Officers—grounded in cultural respect and technical precision—positions us to capture 35%+ of the $28.4B Central Asian defense market by 2027.</w:t>
      </w:r>
    </w:p>
    <w:p>
      <w:pPr>
        <w:pStyle w:val="BodyText"/>
      </w:pPr>
      <w:r>
        <w:rPr>
          <w:bCs/>
          <w:b/>
        </w:rPr>
        <w:t xml:space="preserve">Final Note:</w:t>
      </w:r>
      <w:r>
        <w:t xml:space="preserve"> </w:t>
      </w:r>
      <w:r>
        <w:t xml:space="preserve">This Sales Report is a testament to our commitment that in Kazakhstan Almaty, true partnership begins with understanding the unique role and perspective of every Military Officer we serve. Our success is their success—operational readiness in Central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Officer Engagement in Kazakhstan Almaty</dc:title>
  <dc:creator/>
  <dc:language>en</dc:language>
  <cp:keywords/>
  <dcterms:created xsi:type="dcterms:W3CDTF">2026-07-24T06:30:13Z</dcterms:created>
  <dcterms:modified xsi:type="dcterms:W3CDTF">2026-07-24T06:30:13Z</dcterms:modified>
</cp:coreProperties>
</file>

<file path=docProps/custom.xml><?xml version="1.0" encoding="utf-8"?>
<Properties xmlns="http://schemas.openxmlformats.org/officeDocument/2006/custom-properties" xmlns:vt="http://schemas.openxmlformats.org/officeDocument/2006/docPropsVTypes"/>
</file>