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8" w:name="Xe048832b8e64ebec71ccb846e429537366f776e"/>
    <w:p>
      <w:pPr>
        <w:pStyle w:val="Heading1"/>
      </w:pPr>
      <w:r>
        <w:t xml:space="preserve">COMPREHENSIVE SALES REPORT: MILITARY PROCUREMENT IN MOROCCO CASABLANCA</w:t>
      </w:r>
    </w:p>
    <w:bookmarkStart w:id="27" w:name="X6a30a1bb040c8cd0a2ded1ae4c382a0d321f48b"/>
    <w:p>
      <w:pPr>
        <w:pStyle w:val="Heading2"/>
      </w:pPr>
      <w:r>
        <w:t xml:space="preserve">Prepared For: Senior Leadership &amp; Military Procurement Directorate</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[Your Name/Department]</w:t>
      </w:r>
    </w:p>
    <w:bookmarkStart w:id="20" w:name="i.-executive-summary"/>
    <w:p>
      <w:pPr>
        <w:pStyle w:val="Heading3"/>
      </w:pPr>
      <w:r>
        <w:t xml:space="preserve">I. Executive Summary</w:t>
      </w:r>
    </w:p>
    <w:p>
      <w:pPr>
        <w:pStyle w:val="FirstParagraph"/>
      </w:pPr>
      <w:r>
        <w:t xml:space="preserve">This Sales Report details the strategic sales performance of defense and security solutions within Morocco Casablanca during Q3 2023, with particular focus on engagements with key military officers across Royal Moroccan Armed Forces (RMAF) installations. The Casablanca region remains the commercial epicenter for military procurement in Morocco, housing critical logistics hubs and defense ministry liaison offices. Our sales team achieved a 15% year-over-year growth in contract value, securing three major agreements totaling $14.7M through direct engagement with military officers responsible for equipment modernization programs.</w:t>
      </w:r>
    </w:p>
    <w:bookmarkEnd w:id="20"/>
    <w:bookmarkStart w:id="21" w:name="ii.-key-sales-metrics-performance"/>
    <w:p>
      <w:pPr>
        <w:pStyle w:val="Heading3"/>
      </w:pPr>
      <w:r>
        <w:t xml:space="preserve">II. Key Sales Metrics &amp; Performance</w:t>
      </w:r>
    </w:p>
    <w:p>
      <w:pPr>
        <w:pStyle w:val="FirstParagraph"/>
      </w:pPr>
      <w:r>
        <w:t xml:space="preserve">Key Metric</w:t>
      </w:r>
    </w:p>
    <w:p>
      <w:pPr>
        <w:pStyle w:val="BodyText"/>
      </w:pPr>
      <w:r>
        <w:t xml:space="preserve">Q3 2023 Value</w:t>
      </w:r>
    </w:p>
    <w:p>
      <w:pPr>
        <w:pStyle w:val="BodyText"/>
      </w:pPr>
      <w:r>
        <w:t xml:space="preserve">YoY Change</w:t>
      </w:r>
    </w:p>
    <w:p>
      <w:pPr>
        <w:pStyle w:val="BodyText"/>
      </w:pPr>
      <w:r>
        <w:t xml:space="preserve">Target Achievement</w:t>
      </w:r>
    </w:p>
    <w:p>
      <w:pPr>
        <w:pStyle w:val="BodyText"/>
      </w:pPr>
      <w:r>
        <w:t xml:space="preserve">Total Contract Value (Morocco Casablanca)</w:t>
      </w:r>
    </w:p>
    <w:p>
      <w:pPr>
        <w:pStyle w:val="BodyText"/>
      </w:pPr>
      <w:r>
        <w:t xml:space="preserve">$14.7M</w:t>
      </w:r>
    </w:p>
    <w:p>
      <w:pPr>
        <w:pStyle w:val="BodyText"/>
      </w:pPr>
      <w:r>
        <w:t xml:space="preserve">+15%</w:t>
      </w:r>
    </w:p>
    <w:p>
      <w:pPr>
        <w:pStyle w:val="BodyText"/>
      </w:pPr>
      <w:r>
        <w:t xml:space="preserve">108%</w:t>
      </w:r>
    </w:p>
    <w:p>
      <w:pPr>
        <w:pStyle w:val="BodyText"/>
      </w:pPr>
      <w:r>
        <w:t xml:space="preserve">New Military Contracts Signed</w:t>
      </w:r>
    </w:p>
    <w:p>
      <w:pPr>
        <w:pStyle w:val="BodyText"/>
      </w:pPr>
      <w:r>
        <w:t xml:space="preserve">3</w:t>
      </w:r>
    </w:p>
    <w:p>
      <w:pPr>
        <w:pStyle w:val="BodyText"/>
      </w:pPr>
      <w:r>
        <w:t xml:space="preserve">&lt;</w:t>
      </w:r>
    </w:p>
    <w:p>
      <w:pPr>
        <w:pStyle w:val="BodyText"/>
      </w:pPr>
      <w:r>
        <w:t xml:space="preserve">+22%</w:t>
      </w:r>
    </w:p>
    <w:p>
      <w:pPr>
        <w:pStyle w:val="BodyText"/>
      </w:pPr>
      <w:r>
        <w:t xml:space="preserve">Key Accounts Engaged (Military Officers)</w:t>
      </w:r>
    </w:p>
    <w:p>
      <w:pPr>
        <w:pStyle w:val="BodyText"/>
      </w:pPr>
      <w:r>
        <w:t xml:space="preserve">17</w:t>
      </w:r>
    </w:p>
    <w:p>
      <w:pPr>
        <w:pStyle w:val="BodyText"/>
      </w:pPr>
      <w:r>
        <w:t xml:space="preserve">&lt;</w:t>
      </w:r>
    </w:p>
    <w:p>
      <w:pPr>
        <w:pStyle w:val="BodyText"/>
      </w:pPr>
      <w:r>
        <w:t xml:space="preserve">+35%</w:t>
      </w:r>
    </w:p>
    <w:p>
      <w:pPr>
        <w:pStyle w:val="BodyText"/>
      </w:pPr>
      <w:r>
        <w:t xml:space="preserve">Sales Cycle Efficiency (Days)</w:t>
      </w:r>
    </w:p>
    <w:p>
      <w:pPr>
        <w:pStyle w:val="BodyText"/>
      </w:pPr>
      <w:r>
        <w:t xml:space="preserve">89</w:t>
      </w:r>
    </w:p>
    <w:p>
      <w:pPr>
        <w:pStyle w:val="BodyText"/>
      </w:pPr>
      <w:r>
        <w:t xml:space="preserve">-14% vs Q2</w:t>
      </w:r>
    </w:p>
    <w:p>
      <w:pPr>
        <w:pStyle w:val="BodyText"/>
      </w:pPr>
      <w:r>
        <w:t xml:space="preserve">The exceptional performance stems from our tailored approach to the Moroccan military ecosystem, where relationships with military officers are paramount. In Morocco Casablanca, we prioritized strategic engagement with senior acquisition officers at the Royal Military Academy and Casablanca Port Defense Logistics Center – locations critical to national security infrastructure. This localized strategy directly contributed to a 27% increase in repeat business from military officers who had previously engaged with our solutions.</w:t>
      </w:r>
    </w:p>
    <w:bookmarkEnd w:id="21"/>
    <w:bookmarkStart w:id="22" w:name="X95bef9f271b1655af0a1a943e4edc72cda149c4"/>
    <w:p>
      <w:pPr>
        <w:pStyle w:val="Heading3"/>
      </w:pPr>
      <w:r>
        <w:t xml:space="preserve">III. Strategic Engagement with Military Officers</w:t>
      </w:r>
    </w:p>
    <w:p>
      <w:pPr>
        <w:pStyle w:val="FirstParagraph"/>
      </w:pPr>
      <w:r>
        <w:t xml:space="preserve">Central to this success was the dedicated relationship-building protocol implemented for each military officer involved in procurement decisions. Our field team conducted 42 formal briefings across Morocco Casablanca, including:</w:t>
      </w:r>
    </w:p>
    <w:p>
      <w:pPr>
        <w:numPr>
          <w:ilvl w:val="0"/>
          <w:numId w:val="1001"/>
        </w:numPr>
        <w:pStyle w:val="Compact"/>
      </w:pPr>
      <w:r>
        <w:rPr>
          <w:bCs/>
          <w:b/>
        </w:rPr>
        <w:t xml:space="preserve">Major General Ahmed El-Mansouri (RMAF Procurement Directorate):</w:t>
      </w:r>
      <w:r>
        <w:t xml:space="preserve"> </w:t>
      </w:r>
      <w:r>
        <w:t xml:space="preserve">Secured $6.2M contract for next-generation border surveillance systems through customized demonstrations at the Gueliz Military Complex in Casablanca.</w:t>
      </w:r>
    </w:p>
    <w:p>
      <w:pPr>
        <w:numPr>
          <w:ilvl w:val="0"/>
          <w:numId w:val="1001"/>
        </w:numPr>
        <w:pStyle w:val="Compact"/>
      </w:pPr>
      <w:r>
        <w:rPr>
          <w:bCs/>
          <w:b/>
        </w:rPr>
        <w:t xml:space="preserve">Lieutenant Colonel Fatima Ben Salem (Naval Operations, Port of Casablanca):</w:t>
      </w:r>
      <w:r>
        <w:t xml:space="preserve"> </w:t>
      </w:r>
      <w:r>
        <w:t xml:space="preserve">Closed $4.5M deal for maritime security drones following site visits to the Royal Moroccan Navy headquarters.</w:t>
      </w:r>
    </w:p>
    <w:p>
      <w:pPr>
        <w:numPr>
          <w:ilvl w:val="0"/>
          <w:numId w:val="1001"/>
        </w:numPr>
        <w:pStyle w:val="Compact"/>
      </w:pPr>
      <w:r>
        <w:rPr>
          <w:bCs/>
          <w:b/>
        </w:rPr>
        <w:t xml:space="preserve">Colonel Karim Zerouali (Air Defense Command):</w:t>
      </w:r>
      <w:r>
        <w:t xml:space="preserve"> </w:t>
      </w:r>
      <w:r>
        <w:t xml:space="preserve">Won $4.0M framework agreement for tactical communications equipment after addressing specific interoperability requirements during a military officer workshop at the Casablanca Air Base.</w:t>
      </w:r>
    </w:p>
    <w:p>
      <w:pPr>
        <w:pStyle w:val="FirstParagraph"/>
      </w:pPr>
      <w:r>
        <w:t xml:space="preserve">These engagements adhered strictly to Moroccan defense procurement protocols, with all discussions conducted in formal settings approved by military officers. The Sales Report confirms that 92% of new contracts originated from referrals by existing military officers – a testament to our relationship-centric sales methodology in Morocco Casablanca.</w:t>
      </w:r>
    </w:p>
    <w:bookmarkEnd w:id="22"/>
    <w:bookmarkStart w:id="23" w:name="X030f936a88bbff9a8a954ff1a371d0061f310b3"/>
    <w:p>
      <w:pPr>
        <w:pStyle w:val="Heading3"/>
      </w:pPr>
      <w:r>
        <w:t xml:space="preserve">IV. Market Analysis: Morocco Casablanca Defense Sector</w:t>
      </w:r>
    </w:p>
    <w:p>
      <w:pPr>
        <w:pStyle w:val="FirstParagraph"/>
      </w:pPr>
      <w:r>
        <w:t xml:space="preserve">As the economic and defense logistics hub of Morocco, Casablanca commands 68% of national military procurement activity. The Royal Moroccan Armed Forces' current $2.1B modernization program prioritizes border security, maritime capabilities, and communication networks – all areas where our solutions directly align. Key trends observed in this Sales Report include:</w:t>
      </w:r>
    </w:p>
    <w:p>
      <w:pPr>
        <w:numPr>
          <w:ilvl w:val="0"/>
          <w:numId w:val="1002"/>
        </w:numPr>
        <w:pStyle w:val="Compact"/>
      </w:pPr>
      <w:r>
        <w:t xml:space="preserve">Accelerated timelines for urgent military acquisitions following the 2023 Sahel security developments</w:t>
      </w:r>
    </w:p>
    <w:p>
      <w:pPr>
        <w:numPr>
          <w:ilvl w:val="0"/>
          <w:numId w:val="1002"/>
        </w:numPr>
        <w:pStyle w:val="Compact"/>
      </w:pPr>
      <w:r>
        <w:t xml:space="preserve">Increased emphasis on locally integrated solutions (64% of new contracts require Moroccan manufacturing partnerships)</w:t>
      </w:r>
    </w:p>
    <w:p>
      <w:pPr>
        <w:numPr>
          <w:ilvl w:val="0"/>
          <w:numId w:val="1002"/>
        </w:numPr>
        <w:pStyle w:val="Compact"/>
      </w:pPr>
      <w:r>
        <w:t xml:space="preserve">Rising demand for AI-enhanced surveillance systems among Casablanca-based military officers</w:t>
      </w:r>
    </w:p>
    <w:p>
      <w:pPr>
        <w:pStyle w:val="FirstParagraph"/>
      </w:pPr>
      <w:r>
        <w:t xml:space="preserve">The Sales Report identifies Casablanca's strategic advantage as a port city enabling rapid deployment of equipment to all regions – a critical factor cited by 89% of military officers in our Q3 survey.</w:t>
      </w:r>
    </w:p>
    <w:bookmarkEnd w:id="23"/>
    <w:bookmarkStart w:id="24" w:name="v.-challenges-mitigation-strategies"/>
    <w:p>
      <w:pPr>
        <w:pStyle w:val="Heading3"/>
      </w:pPr>
      <w:r>
        <w:t xml:space="preserve">V. Challenges &amp; Mitigation Strategies</w:t>
      </w:r>
    </w:p>
    <w:p>
      <w:pPr>
        <w:pStyle w:val="FirstParagraph"/>
      </w:pPr>
      <w:r>
        <w:t xml:space="preserve">Despite strong performance, challenges emerged requiring adaptation:</w:t>
      </w:r>
    </w:p>
    <w:p>
      <w:pPr>
        <w:numPr>
          <w:ilvl w:val="0"/>
          <w:numId w:val="1003"/>
        </w:numPr>
        <w:pStyle w:val="Compact"/>
      </w:pPr>
      <w:r>
        <w:rPr>
          <w:bCs/>
          <w:b/>
        </w:rPr>
        <w:t xml:space="preserve">Cultural Nuances:</w:t>
      </w:r>
      <w:r>
        <w:t xml:space="preserve"> </w:t>
      </w:r>
      <w:r>
        <w:t xml:space="preserve">Initial misunderstandings regarding decision-making hierarchies among military officers were resolved through cultural training for our Casablanca sales team. The Sales Report emphasizes that all communications now include formal chain-of-command protocols per RMAF guidelines.</w:t>
      </w:r>
    </w:p>
    <w:p>
      <w:pPr>
        <w:numPr>
          <w:ilvl w:val="0"/>
          <w:numId w:val="1003"/>
        </w:numPr>
        <w:pStyle w:val="Compact"/>
      </w:pPr>
      <w:r>
        <w:rPr>
          <w:bCs/>
          <w:b/>
        </w:rPr>
        <w:t xml:space="preserve">Competition:</w:t>
      </w:r>
      <w:r>
        <w:t xml:space="preserve"> </w:t>
      </w:r>
      <w:r>
        <w:t xml:space="preserve">Local defense firms gained traction in low-cost segments. Our response was developing Tier-2 military officer partnerships with integrated support packages, reducing competitor advantages by 37% as documented in this Sales Report.</w:t>
      </w:r>
    </w:p>
    <w:p>
      <w:pPr>
        <w:numPr>
          <w:ilvl w:val="0"/>
          <w:numId w:val="1003"/>
        </w:numPr>
        <w:pStyle w:val="Compact"/>
      </w:pPr>
      <w:r>
        <w:rPr>
          <w:bCs/>
          <w:b/>
        </w:rPr>
        <w:t xml:space="preserve">Logistics Delays:</w:t>
      </w:r>
      <w:r>
        <w:t xml:space="preserve"> </w:t>
      </w:r>
      <w:r>
        <w:t xml:space="preserve">Port congestion at Casablanca caused 14-day shipment delays. Mitigation included establishing a dedicated local warehouse within the port zone, cutting delivery times by 63% for military officers.</w:t>
      </w:r>
    </w:p>
    <w:bookmarkEnd w:id="24"/>
    <w:bookmarkStart w:id="25" w:name="vi.-strategic-recommendations"/>
    <w:p>
      <w:pPr>
        <w:pStyle w:val="Heading3"/>
      </w:pPr>
      <w:r>
        <w:t xml:space="preserve">VI. Strategic Recommendations</w:t>
      </w:r>
    </w:p>
    <w:p>
      <w:pPr>
        <w:pStyle w:val="FirstParagraph"/>
      </w:pPr>
      <w:r>
        <w:t xml:space="preserve">This Sales Report proposes three critical initiatives for future military officer engagement in Morocco Casablanca:</w:t>
      </w:r>
    </w:p>
    <w:p>
      <w:pPr>
        <w:numPr>
          <w:ilvl w:val="0"/>
          <w:numId w:val="1004"/>
        </w:numPr>
        <w:pStyle w:val="Compact"/>
      </w:pPr>
      <w:r>
        <w:rPr>
          <w:bCs/>
          <w:b/>
        </w:rPr>
        <w:t xml:space="preserve">Establish a Permanent Military Liaison Office in Casablanca:</w:t>
      </w:r>
      <w:r>
        <w:t xml:space="preserve"> </w:t>
      </w:r>
      <w:r>
        <w:t xml:space="preserve">Create a dedicated facility at the Casablanca Defense Cluster to host monthly briefings with military officers, reducing meeting scheduling barriers that previously caused 30% of delays.</w:t>
      </w:r>
    </w:p>
    <w:p>
      <w:pPr>
        <w:numPr>
          <w:ilvl w:val="0"/>
          <w:numId w:val="1004"/>
        </w:numPr>
        <w:pStyle w:val="Compact"/>
      </w:pPr>
      <w:r>
        <w:rPr>
          <w:bCs/>
          <w:b/>
        </w:rPr>
        <w:t xml:space="preserve">Develop Morocco-Specific Training Modules:</w:t>
      </w:r>
      <w:r>
        <w:t xml:space="preserve"> </w:t>
      </w:r>
      <w:r>
        <w:t xml:space="preserve">Co-create technical workshops with RMAF training centers to build military officer expertise on our systems, directly increasing solution adoption rates by projected 45%.</w:t>
      </w:r>
    </w:p>
    <w:p>
      <w:pPr>
        <w:numPr>
          <w:ilvl w:val="0"/>
          <w:numId w:val="1004"/>
        </w:numPr>
        <w:pStyle w:val="Compact"/>
      </w:pPr>
      <w:r>
        <w:rPr>
          <w:bCs/>
          <w:b/>
        </w:rPr>
        <w:t xml:space="preserve">Enhance Local Talent Acquisition:</w:t>
      </w:r>
      <w:r>
        <w:t xml:space="preserve"> </w:t>
      </w:r>
      <w:r>
        <w:t xml:space="preserve">Recruit 3 additional military officers as strategic advisors for Morocco Casablanca operations, leveraging their institutional knowledge to navigate procurement complexities.</w:t>
      </w:r>
    </w:p>
    <w:bookmarkEnd w:id="25"/>
    <w:bookmarkStart w:id="26" w:name="vii.-conclusion"/>
    <w:p>
      <w:pPr>
        <w:pStyle w:val="Heading3"/>
      </w:pPr>
      <w:r>
        <w:t xml:space="preserve">VII. Conclusion</w:t>
      </w:r>
    </w:p>
    <w:p>
      <w:pPr>
        <w:pStyle w:val="FirstParagraph"/>
      </w:pPr>
      <w:r>
        <w:t xml:space="preserve">This Sales Report underscores that success in Morocco Casablanca's defense market is intrinsically linked to respectful, relationship-driven engagement with military officers. The 15% YoY growth achieved through targeted military officer interactions proves our methodology aligns with Royal Moroccan Armed Forces' procurement priorities. As we move into Q4 2023, all sales activities will be evaluated against the dual criteria of: (1) Military Officer satisfaction metrics and (2) Strategic alignment with Morocco Casablanca's defense modernization roadmap.</w:t>
      </w:r>
    </w:p>
    <w:p>
      <w:pPr>
        <w:pStyle w:val="BodyText"/>
      </w:pPr>
      <w:r>
        <w:t xml:space="preserve">The Sales Report concludes that maintaining this military officer-centric approach – deeply rooted in the unique context of Morocco Casablanca – is not merely advantageous but essential for sustained market leadership. We recommend allocating 30% of our regional sales budget toward military officer relationship management initiatives, as these investments yield the highest ROI in this critical sector.</w:t>
      </w:r>
    </w:p>
    <w:p>
      <w:pPr>
        <w:pStyle w:val="BodyText"/>
      </w:pPr>
      <w:r>
        <w:rPr>
          <w:iCs/>
          <w:i/>
        </w:rPr>
        <w:t xml:space="preserve">"In the Moroccan military context, trust precedes transaction. This Sales Report exists to quantify how we've earned that trust through disciplined engagement with every military officer involved in procurement."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Morocco Casablanca</dc:title>
  <dc:creator/>
  <dc:language>en</dc:language>
  <cp:keywords/>
  <dcterms:created xsi:type="dcterms:W3CDTF">2026-07-24T14:23:45Z</dcterms:created>
  <dcterms:modified xsi:type="dcterms:W3CDTF">2026-07-24T14:23:45Z</dcterms:modified>
</cp:coreProperties>
</file>

<file path=docProps/custom.xml><?xml version="1.0" encoding="utf-8"?>
<Properties xmlns="http://schemas.openxmlformats.org/officeDocument/2006/custom-properties" xmlns:vt="http://schemas.openxmlformats.org/officeDocument/2006/docPropsVTypes"/>
</file>