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Qatar</w:t>
      </w:r>
      <w:r>
        <w:t xml:space="preserve"> </w:t>
      </w:r>
      <w:r>
        <w:t xml:space="preserve">Doha</w:t>
      </w:r>
    </w:p>
    <w:bookmarkStart w:id="31" w:name="X9535d98d86157ee5797434a3e8519b6e0f232ab"/>
    <w:p>
      <w:pPr>
        <w:pStyle w:val="Heading1"/>
      </w:pPr>
      <w:r>
        <w:t xml:space="preserve">Comprehensive Sales Report: Defense Equipment Procurement for Military Officers in Qatar Doha</w:t>
      </w:r>
    </w:p>
    <w:bookmarkStart w:id="30" w:name="X372a400a7ed0a08c7685ae00f0856acd387cd46"/>
    <w:p>
      <w:pPr>
        <w:pStyle w:val="Heading2"/>
      </w:pPr>
      <w:r>
        <w:t xml:space="preserve">Prepared for: Senior Leadership, International Defense Sales Division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Defense Procurement Committee, Qatar Doha</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strategic procurement outcomes for defense equipment and technology solutions delivered to military officers across Qatar Doha during Q3 2023. The report demonstrates a 17% year-over-year growth in contracted value, totaling $428 million, with particular emphasis on enhancing operational capabilities for the Qatar Emiri Armed Forces (QEAF). All transactions were executed through direct engagement with senior military officers who serve as key decision-makers at Doha's central defense procurement hub. This document underscores the critical role of specialized sales approaches tailored to military officer requirements within Qatar's strategic security landscape.</w:t>
      </w:r>
    </w:p>
    <w:bookmarkEnd w:id="20"/>
    <w:bookmarkStart w:id="21" w:name="X5786a2c1adfac56a6e43610d5d81e206f0a187d"/>
    <w:p>
      <w:pPr>
        <w:pStyle w:val="Heading3"/>
      </w:pPr>
      <w:r>
        <w:t xml:space="preserve">II. Market Context: Qatar Doha Defense Procurement Landscape</w:t>
      </w:r>
    </w:p>
    <w:p>
      <w:pPr>
        <w:pStyle w:val="FirstParagraph"/>
      </w:pPr>
      <w:r>
        <w:t xml:space="preserve">Qatar Doha has emerged as a pivotal center for advanced defense procurement in the Middle East, driven by National Vision 2030 and the Qatari government's strategic commitment to military modernization. The capital city hosts the Ministry of Defense headquarters, Al Udeid Air Base (U.S. Central Command hub), and multiple defense industry consortiums. This environment necessitates a sales approach that understands military officer workflows, chain-of-command protocols, and operational requirements unique to the Gulf region.</w:t>
      </w:r>
    </w:p>
    <w:p>
      <w:pPr>
        <w:pStyle w:val="BodyText"/>
      </w:pPr>
      <w:r>
        <w:t xml:space="preserve">Our team's deep immersion in Qatar Doha's defense ecosystem—through certified training at the Qatar Armed Forces Command &amp; Staff College—has been instrumental in aligning our solutions with military officer priorities. Unlike commercial sales cycles, military procurement requires technical validation, compliance with NATO standards, and demonstration of interoperability with existing QEAF systems. Every interaction documented in this Sales Report reflects our commitment to these protocols.</w:t>
      </w:r>
    </w:p>
    <w:bookmarkEnd w:id="21"/>
    <w:bookmarkStart w:id="25" w:name="iii.-key-sales-achievements-q3-2023"/>
    <w:p>
      <w:pPr>
        <w:pStyle w:val="Heading3"/>
      </w:pPr>
      <w:r>
        <w:t xml:space="preserve">III. Key Sales Achievements (Q3 2023)</w:t>
      </w:r>
    </w:p>
    <w:bookmarkStart w:id="22" w:name="X021f571e56eff4bc1de53aef483671525223e20"/>
    <w:p>
      <w:pPr>
        <w:pStyle w:val="Heading4"/>
      </w:pPr>
      <w:r>
        <w:t xml:space="preserve">A. Major Contract: Advanced Drone Surveillance Systems</w:t>
      </w:r>
    </w:p>
    <w:p>
      <w:pPr>
        <w:pStyle w:val="FirstParagraph"/>
      </w:pPr>
      <w:r>
        <w:t xml:space="preserve">Secured $195 million contract with the QEAF Special Operations Command following targeted engagement with Colonel Ahmed Al-Thani (Director of Intelligence, Doha). The solution integrates seamlessly with military officer command platforms, providing real-time data to field commanders. Critical success factors included:</w:t>
      </w:r>
    </w:p>
    <w:p>
      <w:pPr>
        <w:numPr>
          <w:ilvl w:val="0"/>
          <w:numId w:val="1001"/>
        </w:numPr>
        <w:pStyle w:val="Compact"/>
      </w:pPr>
      <w:r>
        <w:t xml:space="preserve">On-site demonstrations at Al Udeid Air Base conducted for 12 senior military officers</w:t>
      </w:r>
    </w:p>
    <w:p>
      <w:pPr>
        <w:numPr>
          <w:ilvl w:val="0"/>
          <w:numId w:val="1001"/>
        </w:numPr>
        <w:pStyle w:val="Compact"/>
      </w:pPr>
      <w:r>
        <w:t xml:space="preserve">Customized training modules for military officer end-users (38 hours of specialized instruction)</w:t>
      </w:r>
    </w:p>
    <w:p>
      <w:pPr>
        <w:numPr>
          <w:ilvl w:val="0"/>
          <w:numId w:val="1001"/>
        </w:numPr>
        <w:pStyle w:val="Compact"/>
      </w:pPr>
      <w:r>
        <w:t xml:space="preserve">Compliance with Qatar's strict data sovereignty requirements</w:t>
      </w:r>
    </w:p>
    <w:bookmarkEnd w:id="22"/>
    <w:bookmarkStart w:id="23" w:name="Xd0898317ccf41dbc10b03cd2910647b677c5556"/>
    <w:p>
      <w:pPr>
        <w:pStyle w:val="Heading4"/>
      </w:pPr>
      <w:r>
        <w:t xml:space="preserve">B. Technology Integration: Secure Communication Suite</w:t>
      </w:r>
    </w:p>
    <w:p>
      <w:pPr>
        <w:pStyle w:val="FirstParagraph"/>
      </w:pPr>
      <w:r>
        <w:t xml:space="preserve">Closed $122 million deal with the QEAF Information Technology Directorate after demonstrating interoperability with existing military officer communication networks. The solution was validated during a joint exercise involving 50+ military officers at Doha's National Defense Training Center. Key milestones:</w:t>
      </w:r>
    </w:p>
    <w:p>
      <w:pPr>
        <w:numPr>
          <w:ilvl w:val="0"/>
          <w:numId w:val="1002"/>
        </w:numPr>
        <w:pStyle w:val="Compact"/>
      </w:pPr>
      <w:r>
        <w:t xml:space="preserve">Technical briefings presented exclusively to general officers</w:t>
      </w:r>
    </w:p>
    <w:p>
      <w:pPr>
        <w:numPr>
          <w:ilvl w:val="0"/>
          <w:numId w:val="1002"/>
        </w:numPr>
        <w:pStyle w:val="Compact"/>
      </w:pPr>
      <w:r>
        <w:t xml:space="preserve">Integration with military officer mobile command centers (tested in desert conditions)</w:t>
      </w:r>
    </w:p>
    <w:p>
      <w:pPr>
        <w:numPr>
          <w:ilvl w:val="0"/>
          <w:numId w:val="1002"/>
        </w:numPr>
        <w:pStyle w:val="Compact"/>
      </w:pPr>
      <w:r>
        <w:t xml:space="preserve">24/7 support protocol established for military operational schedules</w:t>
      </w:r>
    </w:p>
    <w:bookmarkEnd w:id="23"/>
    <w:bookmarkStart w:id="24" w:name="X978c704e00eb897f2734c372d4a75e47027d017"/>
    <w:p>
      <w:pPr>
        <w:pStyle w:val="Heading4"/>
      </w:pPr>
      <w:r>
        <w:t xml:space="preserve">C. Logistics Enhancement: Next-Gen Armored Vehicle Fleet</w:t>
      </w:r>
    </w:p>
    <w:p>
      <w:pPr>
        <w:pStyle w:val="FirstParagraph"/>
      </w:pPr>
      <w:r>
        <w:t xml:space="preserve">Signed $111 million agreement for 350 advanced armored vehicles with the QEAF Land Forces Command. Military officer involvement was critical throughout:</w:t>
      </w:r>
    </w:p>
    <w:p>
      <w:pPr>
        <w:numPr>
          <w:ilvl w:val="0"/>
          <w:numId w:val="1003"/>
        </w:numPr>
        <w:pStyle w:val="Compact"/>
      </w:pPr>
      <w:r>
        <w:t xml:space="preserve">Field trials conducted at military officer-approved testing grounds near Doha</w:t>
      </w:r>
    </w:p>
    <w:p>
      <w:pPr>
        <w:numPr>
          <w:ilvl w:val="0"/>
          <w:numId w:val="1003"/>
        </w:numPr>
        <w:pStyle w:val="Compact"/>
      </w:pPr>
      <w:r>
        <w:t xml:space="preserve">Customization based on feedback from Colonel Fahad Al-Muhannadi (Director of Logistics)</w:t>
      </w:r>
    </w:p>
    <w:p>
      <w:pPr>
        <w:numPr>
          <w:ilvl w:val="0"/>
          <w:numId w:val="1003"/>
        </w:numPr>
        <w:pStyle w:val="Compact"/>
      </w:pPr>
      <w:r>
        <w:t xml:space="preserve">Solution designed for Qatar's extreme climate conditions, a key requirement raised by military officers</w:t>
      </w:r>
    </w:p>
    <w:bookmarkEnd w:id="24"/>
    <w:bookmarkEnd w:id="25"/>
    <w:bookmarkStart w:id="26" w:name="X1850c1dac4fdfe604b05ea59594373337a06364"/>
    <w:p>
      <w:pPr>
        <w:pStyle w:val="Heading3"/>
      </w:pPr>
      <w:r>
        <w:t xml:space="preserve">IV. Sales Strategy &amp; Military Officer Engagement Protocol</w:t>
      </w:r>
    </w:p>
    <w:p>
      <w:pPr>
        <w:pStyle w:val="FirstParagraph"/>
      </w:pPr>
      <w:r>
        <w:t xml:space="preserve">This Sales Report highlights our proven methodology for engaging military officers in Qatar Doha:</w:t>
      </w:r>
    </w:p>
    <w:p>
      <w:pPr>
        <w:numPr>
          <w:ilvl w:val="0"/>
          <w:numId w:val="1004"/>
        </w:numPr>
        <w:pStyle w:val="Compact"/>
      </w:pPr>
      <w:r>
        <w:rPr>
          <w:bCs/>
          <w:b/>
        </w:rPr>
        <w:t xml:space="preserve">Pre-Engagement Intelligence:</w:t>
      </w:r>
      <w:r>
        <w:t xml:space="preserve"> </w:t>
      </w:r>
      <w:r>
        <w:t xml:space="preserve">Researching military officer ranks, command responsibilities, and upcoming operational requirements through official defense publications (e.g., Qatar Defense White Papers)</w:t>
      </w:r>
    </w:p>
    <w:p>
      <w:pPr>
        <w:numPr>
          <w:ilvl w:val="0"/>
          <w:numId w:val="1004"/>
        </w:numPr>
        <w:pStyle w:val="Compact"/>
      </w:pPr>
      <w:r>
        <w:rPr>
          <w:bCs/>
          <w:b/>
        </w:rPr>
        <w:t xml:space="preserve">Protocol Compliance:</w:t>
      </w:r>
      <w:r>
        <w:t xml:space="preserve"> </w:t>
      </w:r>
      <w:r>
        <w:t xml:space="preserve">All meetings scheduled via the Ministry of Defense's official channels; no direct contact with junior personnel without senior military officer authorization</w:t>
      </w:r>
    </w:p>
    <w:p>
      <w:pPr>
        <w:numPr>
          <w:ilvl w:val="0"/>
          <w:numId w:val="1004"/>
        </w:numPr>
        <w:pStyle w:val="Compact"/>
      </w:pPr>
      <w:r>
        <w:rPr>
          <w:bCs/>
          <w:b/>
        </w:rPr>
        <w:t xml:space="preserve">Solution-Centric Presentation:</w:t>
      </w:r>
      <w:r>
        <w:t xml:space="preserve"> </w:t>
      </w:r>
      <w:r>
        <w:t xml:space="preserve">Demonstrations tailored to military officer operational needs (not technical specifications), focusing on battlefield outcomes</w:t>
      </w:r>
    </w:p>
    <w:p>
      <w:pPr>
        <w:numPr>
          <w:ilvl w:val="0"/>
          <w:numId w:val="1004"/>
        </w:numPr>
        <w:pStyle w:val="Compact"/>
      </w:pPr>
      <w:r>
        <w:rPr>
          <w:bCs/>
          <w:b/>
        </w:rPr>
        <w:t xml:space="preserve">Cultural Integration:</w:t>
      </w:r>
      <w:r>
        <w:t xml:space="preserve"> </w:t>
      </w:r>
      <w:r>
        <w:t xml:space="preserve">Adherence to Qatari diplomatic protocols during all military officer interactions, including appropriate attire and communication styles</w:t>
      </w:r>
    </w:p>
    <w:bookmarkEnd w:id="26"/>
    <w:bookmarkStart w:id="27" w:name="v.-challenges-strategic-adaptations"/>
    <w:p>
      <w:pPr>
        <w:pStyle w:val="Heading3"/>
      </w:pPr>
      <w:r>
        <w:t xml:space="preserve">V. Challenges &amp; Strategic Adaptations</w:t>
      </w:r>
    </w:p>
    <w:p>
      <w:pPr>
        <w:pStyle w:val="FirstParagraph"/>
      </w:pPr>
      <w:r>
        <w:t xml:space="preserve">The Qatar Doha defense market presents unique challenges requiring specialized sales approaches. In Q2 2023, a proposal for cyber warfare systems faced delays due to military officers' concerns about data migration compatibility. Our response:</w:t>
      </w:r>
    </w:p>
    <w:p>
      <w:pPr>
        <w:numPr>
          <w:ilvl w:val="0"/>
          <w:numId w:val="1005"/>
        </w:numPr>
        <w:pStyle w:val="Compact"/>
      </w:pPr>
      <w:r>
        <w:t xml:space="preserve">Conducted joint technical workshops with QEAF's Cyber Command led by senior military officers</w:t>
      </w:r>
    </w:p>
    <w:p>
      <w:pPr>
        <w:numPr>
          <w:ilvl w:val="0"/>
          <w:numId w:val="1005"/>
        </w:numPr>
        <w:pStyle w:val="Compact"/>
      </w:pPr>
      <w:r>
        <w:t xml:space="preserve">Developed a phased implementation plan validated by the Military Officer Steering Committee</w:t>
      </w:r>
    </w:p>
    <w:p>
      <w:pPr>
        <w:numPr>
          <w:ilvl w:val="0"/>
          <w:numId w:val="1005"/>
        </w:numPr>
        <w:pStyle w:val="Compact"/>
      </w:pPr>
      <w:r>
        <w:t xml:space="preserve">Result: Resolution within 30 days, leading to a $48M expansion deal in Q3</w:t>
      </w:r>
    </w:p>
    <w:bookmarkEnd w:id="27"/>
    <w:bookmarkStart w:id="28" w:name="X021de81a3e3bfcc7158934518c3eda417a82567"/>
    <w:p>
      <w:pPr>
        <w:pStyle w:val="Heading3"/>
      </w:pPr>
      <w:r>
        <w:t xml:space="preserve">VI. Future Outlook &amp; Strategic Recommendations (Q4 2023 - Q1 2024)</w:t>
      </w:r>
    </w:p>
    <w:p>
      <w:pPr>
        <w:pStyle w:val="FirstParagraph"/>
      </w:pPr>
      <w:r>
        <w:t xml:space="preserve">The Sales Report identifies three critical opportunities for military officer-focused sales growth in Qatar Doha:</w:t>
      </w:r>
    </w:p>
    <w:p>
      <w:pPr>
        <w:numPr>
          <w:ilvl w:val="0"/>
          <w:numId w:val="1006"/>
        </w:numPr>
        <w:pStyle w:val="Compact"/>
      </w:pPr>
      <w:r>
        <w:rPr>
          <w:bCs/>
          <w:b/>
        </w:rPr>
        <w:t xml:space="preserve">Unmanned Systems Expansion:</w:t>
      </w:r>
      <w:r>
        <w:t xml:space="preserve"> </w:t>
      </w:r>
      <w:r>
        <w:t xml:space="preserve">$650M pipeline for drone swarms and autonomous logistics systems targeting military officers at Al Udeid Air Base. Recommendation: Establish dedicated Qatar Doha office with embedded military liaison officer.</w:t>
      </w:r>
    </w:p>
    <w:p>
      <w:pPr>
        <w:numPr>
          <w:ilvl w:val="0"/>
          <w:numId w:val="1006"/>
        </w:numPr>
        <w:pStyle w:val="Compact"/>
      </w:pPr>
      <w:r>
        <w:rPr>
          <w:bCs/>
          <w:b/>
        </w:rPr>
        <w:t xml:space="preserve">Sustainability Integration:</w:t>
      </w:r>
      <w:r>
        <w:t xml:space="preserve"> </w:t>
      </w:r>
      <w:r>
        <w:t xml:space="preserve">Rising priority among Qatar Military Officers for eco-friendly defense solutions (e.g., hybrid-electric vehicles). Proposal: Develop joint sustainability framework with QEAF's Environmental Command.</w:t>
      </w:r>
    </w:p>
    <w:bookmarkEnd w:id="28"/>
    <w:bookmarkStart w:id="29" w:name="Xdc886f88e6fbca36649e2f8a1c3755464679b5c"/>
    <w:p>
      <w:pPr>
        <w:pStyle w:val="Heading3"/>
      </w:pPr>
      <w:r>
        <w:t xml:space="preserve">VII. Conclusion: The Strategic Imperative of Military Officer-Centric Sales</w:t>
      </w:r>
    </w:p>
    <w:p>
      <w:pPr>
        <w:pStyle w:val="FirstParagraph"/>
      </w:pPr>
      <w:r>
        <w:t xml:space="preserve">This Sales Report affirms that success in Qatar Doha's defense market hinges on understanding the military officer's operational perspective—not just procurement metrics. Our 17% growth rate demonstrates the value of treating military officers as strategic partners rather than clients. As Qatar continues its defense modernization journey under National Vision 2030, sales initiatives must evolve alongside military officer requirements.</w:t>
      </w:r>
    </w:p>
    <w:p>
      <w:pPr>
        <w:pStyle w:val="BodyText"/>
      </w:pPr>
      <w:r>
        <w:t xml:space="preserve">Specifically, future Sales Reports will include:</w:t>
      </w:r>
    </w:p>
    <w:p>
      <w:pPr>
        <w:numPr>
          <w:ilvl w:val="0"/>
          <w:numId w:val="1007"/>
        </w:numPr>
        <w:pStyle w:val="Compact"/>
      </w:pPr>
      <w:r>
        <w:t xml:space="preserve">Dedicated metrics tracking military officer satisfaction (e.g., "Commander Scorecard" system)</w:t>
      </w:r>
    </w:p>
    <w:p>
      <w:pPr>
        <w:numPr>
          <w:ilvl w:val="0"/>
          <w:numId w:val="1007"/>
        </w:numPr>
        <w:pStyle w:val="Compact"/>
      </w:pPr>
      <w:r>
        <w:t xml:space="preserve">Quarterly reviews with senior QEAF officers to co-develop solution roadmaps</w:t>
      </w:r>
    </w:p>
    <w:p>
      <w:pPr>
        <w:numPr>
          <w:ilvl w:val="0"/>
          <w:numId w:val="1007"/>
        </w:numPr>
        <w:pStyle w:val="Compact"/>
      </w:pPr>
      <w:r>
        <w:t xml:space="preserve">Direct integration of Qatar Doha's defense technology standards into all sales proposals</w:t>
      </w:r>
    </w:p>
    <w:p>
      <w:pPr>
        <w:pStyle w:val="FirstParagraph"/>
      </w:pPr>
      <w:r>
        <w:t xml:space="preserve">The path forward requires continuous adaptation to military officer priorities. As stated in the latest Qatar Defense Strategy Document, "The human element remains paramount in national security solutions." Our Sales Report confirms that when sales strategies prioritize military officers' operational needs—through culturally attuned engagement and solution customization—the results deliver both strategic value for Qatar Doha and sustainable revenue growth for our organization.</w:t>
      </w:r>
    </w:p>
    <w:p>
      <w:pPr>
        <w:pStyle w:val="BodyText"/>
      </w:pPr>
      <w:r>
        <w:rPr>
          <w:bCs/>
          <w:b/>
        </w:rPr>
        <w:t xml:space="preserve">Report Prepared By:</w:t>
      </w:r>
      <w:r>
        <w:t xml:space="preserve"> </w:t>
      </w:r>
      <w:r>
        <w:t xml:space="preserve">International Defense Sales Division, Gulf Region</w:t>
      </w:r>
      <w:r>
        <w:br/>
      </w:r>
      <w:r>
        <w:rPr>
          <w:bCs/>
          <w:b/>
        </w:rPr>
        <w:t xml:space="preserve">Verification:</w:t>
      </w:r>
      <w:r>
        <w:t xml:space="preserve"> </w:t>
      </w:r>
      <w:r>
        <w:t xml:space="preserve">All data validated against QEAF procurement records (Ref: QM/PRC/2023/Q3)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 Qatar Doha</dc:title>
  <dc:creator/>
  <dc:language>en</dc:language>
  <cp:keywords/>
  <dcterms:created xsi:type="dcterms:W3CDTF">2025-12-15T21:57:49Z</dcterms:created>
  <dcterms:modified xsi:type="dcterms:W3CDTF">2025-12-15T21:57:49Z</dcterms:modified>
</cp:coreProperties>
</file>

<file path=docProps/custom.xml><?xml version="1.0" encoding="utf-8"?>
<Properties xmlns="http://schemas.openxmlformats.org/officeDocument/2006/custom-properties" xmlns:vt="http://schemas.openxmlformats.org/officeDocument/2006/docPropsVTypes"/>
</file>