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Korea</w:t>
      </w:r>
      <w:r>
        <w:t xml:space="preserve"> </w:t>
      </w:r>
      <w:r>
        <w:t xml:space="preserve">Seoul</w:t>
      </w:r>
      <w:r>
        <w:t xml:space="preserve"> </w:t>
      </w:r>
      <w:r>
        <w:t xml:space="preserve">Defense</w:t>
      </w:r>
      <w:r>
        <w:t xml:space="preserve"> </w:t>
      </w:r>
      <w:r>
        <w:t xml:space="preserve">Sales</w:t>
      </w:r>
      <w:r>
        <w:t xml:space="preserve"> </w:t>
      </w:r>
      <w:r>
        <w:t xml:space="preserve">Performance</w:t>
      </w:r>
      <w:r>
        <w:t xml:space="preserve"> </w:t>
      </w:r>
      <w:r>
        <w:t xml:space="preserve">Report</w:t>
      </w:r>
    </w:p>
    <w:bookmarkStart w:id="27" w:name="X11530eeb496a9866710b8bc3d4ff58532dc2581"/>
    <w:p>
      <w:pPr>
        <w:pStyle w:val="Heading1"/>
      </w:pPr>
      <w:r>
        <w:t xml:space="preserve">Sales Report: Strategic Defense Partnerships in South Korea Seoul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Command, Republic of Korea Armed Forces Procurement Directorate</w:t>
      </w:r>
      <w:r>
        <w:br/>
      </w:r>
      <w:r>
        <w:rPr>
          <w:bCs/>
          <w:b/>
        </w:rPr>
        <w:t xml:space="preserve">Prepared By:</w:t>
      </w:r>
      <w:r>
        <w:t xml:space="preserve"> </w:t>
      </w:r>
      <w:r>
        <w:t xml:space="preserve">International Defense Sales Division, Global Security Solutions Inc.</w:t>
      </w:r>
      <w:r>
        <w:br/>
      </w:r>
      <w:r>
        <w:rPr>
          <w:bCs/>
          <w:b/>
        </w:rPr>
        <w:t xml:space="preserve">Distribution:</w:t>
      </w:r>
      <w:r>
        <w:t xml:space="preserve"> </w:t>
      </w:r>
      <w:r>
        <w:t xml:space="preserve">Military Officer Command Staff (Seoul Headquarters)</w:t>
      </w:r>
    </w:p>
    <w:bookmarkStart w:id="20" w:name="i.-executive-summary"/>
    <w:p>
      <w:pPr>
        <w:pStyle w:val="Heading2"/>
      </w:pPr>
      <w:r>
        <w:t xml:space="preserve">I. Executive Summary</w:t>
      </w:r>
    </w:p>
    <w:p>
      <w:pPr>
        <w:pStyle w:val="FirstParagraph"/>
      </w:pPr>
      <w:r>
        <w:t xml:space="preserve">This comprehensive Sales Report details the strategic commercial performance of Global Security Solutions Inc. (GSSI) within South Korea's defense sector, with particular emphasis on operations in Seoul. The report demonstrates a 34% year-over-year growth in contract value, directly attributable to our collaborative engagement with key Military Officer stakeholders across the Republic of Korea Army, Navy, and Air Force. Our partnership model—centered on building trust through military-to-military dialogue—has positioned GSSI as a preferred vendor for advanced training systems and cybersecurity solutions in the Seoul metropolitan defense hub.</w:t>
      </w:r>
    </w:p>
    <w:bookmarkEnd w:id="20"/>
    <w:bookmarkStart w:id="22" w:name="Xb172bf31f9f3f495f21df018be51b18118a16ca"/>
    <w:p>
      <w:pPr>
        <w:pStyle w:val="Heading2"/>
      </w:pPr>
      <w:r>
        <w:t xml:space="preserve">II. Market Context: South Korea Seoul Defense Ecosystem</w:t>
      </w:r>
    </w:p>
    <w:p>
      <w:pPr>
        <w:pStyle w:val="FirstParagraph"/>
      </w:pPr>
      <w:r>
        <w:t xml:space="preserve">The South Korea Seoul market represents the nerve center of Asia's most dynamic defense industry, hosting 78% of all Korean military procurement offices and major R&amp;D facilities. As a Military Officer operating within this ecosystem, you are acutely aware that Seoul's strategic importance transcends geography—it is where national security priorities converge with technological innovation. This Sales Report confirms that our investments in Seoul-based liaison teams have yielded exceptional results: 92% of new contracts directly initiated through formal discussions with Military Officer procurement leads at the Joint Chiefs of Staff Headquarters.</w:t>
      </w:r>
    </w:p>
    <w:bookmarkStart w:id="21" w:name="key-seoul-market-highlights"/>
    <w:p>
      <w:pPr>
        <w:pStyle w:val="Heading3"/>
      </w:pPr>
      <w:r>
        <w:t xml:space="preserve">Key Seoul Market Highlights:</w:t>
      </w:r>
    </w:p>
    <w:p>
      <w:pPr>
        <w:numPr>
          <w:ilvl w:val="0"/>
          <w:numId w:val="1001"/>
        </w:numPr>
        <w:pStyle w:val="Compact"/>
      </w:pPr>
      <w:r>
        <w:rPr>
          <w:bCs/>
          <w:b/>
        </w:rPr>
        <w:t xml:space="preserve">Procurement Acceleration:</w:t>
      </w:r>
      <w:r>
        <w:t xml:space="preserve"> </w:t>
      </w:r>
      <w:r>
        <w:t xml:space="preserve">Average contract approval time reduced from 18 to 7.2 months through Military Officer-coordinated streamlined processes</w:t>
      </w:r>
    </w:p>
    <w:p>
      <w:pPr>
        <w:numPr>
          <w:ilvl w:val="0"/>
          <w:numId w:val="1001"/>
        </w:numPr>
        <w:pStyle w:val="Compact"/>
      </w:pPr>
      <w:r>
        <w:rPr>
          <w:bCs/>
          <w:b/>
        </w:rPr>
        <w:t xml:space="preserve">Cybersecurity Demand Surge:</w:t>
      </w:r>
      <w:r>
        <w:t xml:space="preserve"> </w:t>
      </w:r>
      <w:r>
        <w:t xml:space="preserve">400% increase in requests for AI-driven threat detection systems since Seoul's National Cyber Defense Center expansion</w:t>
      </w:r>
    </w:p>
    <w:p>
      <w:pPr>
        <w:numPr>
          <w:ilvl w:val="0"/>
          <w:numId w:val="1001"/>
        </w:numPr>
        <w:pStyle w:val="Compact"/>
      </w:pPr>
      <w:r>
        <w:rPr>
          <w:bCs/>
          <w:b/>
        </w:rPr>
        <w:t xml:space="preserve">Training Infrastructure:</w:t>
      </w:r>
      <w:r>
        <w:t xml:space="preserve"> </w:t>
      </w:r>
      <w:r>
        <w:t xml:space="preserve">15 new VR combat simulation contracts signed with Seoul-based military academies</w:t>
      </w:r>
    </w:p>
    <w:bookmarkEnd w:id="21"/>
    <w:bookmarkEnd w:id="22"/>
    <w:bookmarkStart w:id="23" w:name="Xab9b5dedf4d924c31a46b24bcf8d2cdfb89b5d7"/>
    <w:p>
      <w:pPr>
        <w:pStyle w:val="Heading2"/>
      </w:pPr>
      <w:r>
        <w:t xml:space="preserve">III. Military Officer Engagement Strategy: The Core Success Driver</w:t>
      </w:r>
    </w:p>
    <w:p>
      <w:pPr>
        <w:pStyle w:val="FirstParagraph"/>
      </w:pPr>
      <w:r>
        <w:t xml:space="preserve">This Sales Report unequivocally identifies our Military Officer relationship framework as the differentiator in South Korea's competitive defense market. Unlike conventional sales approaches, we implemented a dedicated "Military Liaison Corps" comprising retired officers with 25+ years of combined experience across Korean and U.S. forces. These personnel—authorized by Seoul's Ministry of National Defense—operate from our new Seoul Innovation Hub (located within the Yeongdeungpo Defense Technology Park) to:</w:t>
      </w:r>
    </w:p>
    <w:p>
      <w:pPr>
        <w:numPr>
          <w:ilvl w:val="0"/>
          <w:numId w:val="1002"/>
        </w:numPr>
        <w:pStyle w:val="Compact"/>
      </w:pPr>
      <w:r>
        <w:t xml:space="preserve">Participate in all procurement technical evaluations as non-voting advisors</w:t>
      </w:r>
    </w:p>
    <w:p>
      <w:pPr>
        <w:numPr>
          <w:ilvl w:val="0"/>
          <w:numId w:val="1002"/>
        </w:numPr>
        <w:pStyle w:val="Compact"/>
      </w:pPr>
      <w:r>
        <w:t xml:space="preserve">Conduct quarterly security clearance briefings for Korean Military Officer leadership</w:t>
      </w:r>
    </w:p>
    <w:p>
      <w:pPr>
        <w:numPr>
          <w:ilvl w:val="0"/>
          <w:numId w:val="1002"/>
        </w:numPr>
        <w:pStyle w:val="Compact"/>
      </w:pPr>
      <w:r>
        <w:t xml:space="preserve">Co-develop training curricula with Seoul-based military institutions</w:t>
      </w:r>
    </w:p>
    <w:p>
      <w:pPr>
        <w:pStyle w:val="FirstParagraph"/>
      </w:pPr>
      <w:r>
        <w:t xml:space="preserve">The results speak to the efficacy of this model. The Military Officer Engagement Index—measuring satisfaction with our collaborative approach—rose from 68% in Q1 2022 to 94% in Q3 2023. This metric directly correlates with a 63% increase in multi-year framework agreements, including the landmark ROKAF Cyber Shield Program signed last quarter.</w:t>
      </w:r>
    </w:p>
    <w:bookmarkEnd w:id="23"/>
    <w:bookmarkStart w:id="24" w:name="X392939d8ea45336e52e0ada9e3b90ea3e825bbe"/>
    <w:p>
      <w:pPr>
        <w:pStyle w:val="Heading2"/>
      </w:pPr>
      <w:r>
        <w:t xml:space="preserve">IV. Seoul-Specific Sales Performance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Seoul Contract Value (USD)</w:t>
            </w:r>
          </w:p>
        </w:tc>
        <w:tc>
          <w:tcPr/>
          <w:p>
            <w:pPr>
              <w:pStyle w:val="Compact"/>
              <w:jc w:val="left"/>
            </w:pPr>
            <w:r>
              <w:t xml:space="preserve">YoY Growth</w:t>
            </w:r>
          </w:p>
        </w:tc>
        <w:tc>
          <w:tcPr/>
          <w:p>
            <w:pPr>
              <w:pStyle w:val="Compact"/>
              <w:jc w:val="left"/>
            </w:pPr>
            <w:r>
              <w:t xml:space="preserve">Military Officer Approval Rate</w:t>
            </w:r>
          </w:p>
        </w:tc>
      </w:tr>
      <w:tr>
        <w:tc>
          <w:tcPr/>
          <w:p>
            <w:pPr>
              <w:pStyle w:val="Compact"/>
              <w:jc w:val="left"/>
            </w:pPr>
            <w:r>
              <w:t xml:space="preserve">Cybersecurity Platforms</w:t>
            </w:r>
          </w:p>
        </w:tc>
        <w:tc>
          <w:tcPr/>
          <w:p>
            <w:pPr>
              <w:pStyle w:val="Compact"/>
              <w:jc w:val="left"/>
            </w:pPr>
            <w:r>
              <w:t xml:space="preserve">$42.7M</w:t>
            </w:r>
          </w:p>
        </w:tc>
        <w:tc>
          <w:tcPr/>
          <w:p>
            <w:pPr>
              <w:pStyle w:val="Compact"/>
              <w:jc w:val="left"/>
            </w:pPr>
            <w:r>
              <w:t xml:space="preserve">210%</w:t>
            </w:r>
          </w:p>
        </w:tc>
        <w:tc>
          <w:tcPr/>
          <w:p>
            <w:pPr>
              <w:pStyle w:val="Compact"/>
              <w:jc w:val="left"/>
            </w:pPr>
            <w:r>
              <w:t xml:space="preserve">98%</w:t>
            </w:r>
          </w:p>
        </w:tc>
      </w:tr>
      <w:tr>
        <w:tc>
          <w:tcPr/>
          <w:p>
            <w:pPr>
              <w:pStyle w:val="Compact"/>
              <w:jc w:val="left"/>
            </w:pPr>
            <w:r>
              <w:t xml:space="preserve">Combat Simulation Systems</w:t>
            </w:r>
          </w:p>
        </w:tc>
        <w:tc>
          <w:tcPr/>
          <w:p>
            <w:pPr>
              <w:pStyle w:val="Compact"/>
              <w:jc w:val="left"/>
            </w:pPr>
            <w:r>
              <w:t xml:space="preserve">$31.2M</w:t>
            </w:r>
          </w:p>
        </w:tc>
        <w:tc>
          <w:tcPr/>
          <w:p>
            <w:pPr>
              <w:pStyle w:val="Compact"/>
              <w:jc w:val="left"/>
            </w:pPr>
            <w:r>
              <w:t xml:space="preserve">89%</w:t>
            </w:r>
          </w:p>
        </w:tc>
        <w:tc>
          <w:tcPr/>
          <w:p>
            <w:pPr>
              <w:pStyle w:val="Compact"/>
              <w:jc w:val="left"/>
            </w:pPr>
            <w:r>
              <w:t xml:space="preserve">95%</w:t>
            </w:r>
          </w:p>
        </w:tc>
      </w:tr>
      <w:tr>
        <w:tc>
          <w:tcPr/>
          <w:p>
            <w:pPr>
              <w:pStyle w:val="Compact"/>
              <w:jc w:val="left"/>
            </w:pPr>
            <w:r>
              <w:t xml:space="preserve">Maintenance &amp; Support Services</w:t>
            </w:r>
          </w:p>
        </w:tc>
        <w:tc>
          <w:tcPr/>
          <w:p>
            <w:pPr>
              <w:pStyle w:val="Compact"/>
              <w:jc w:val="left"/>
            </w:pPr>
            <w:r>
              <w:t xml:space="preserve">$18.4M</w:t>
            </w:r>
          </w:p>
        </w:tc>
        <w:tc>
          <w:tcPr/>
          <w:p>
            <w:pPr>
              <w:pStyle w:val="Compact"/>
              <w:jc w:val="left"/>
            </w:pPr>
            <w:r>
              <w:t xml:space="preserve">67%</w:t>
            </w:r>
          </w:p>
        </w:tc>
        <w:tc>
          <w:tcPr/>
          <w:p>
            <w:pPr>
              <w:pStyle w:val="Compact"/>
              <w:jc w:val="left"/>
            </w:pPr>
            <w:r>
              <w:t xml:space="preserve">87%</w:t>
            </w:r>
          </w:p>
        </w:tc>
      </w:tr>
      <w:tr>
        <w:tc>
          <w:tcPr/>
          <w:p>
            <w:pPr>
              <w:pStyle w:val="Compact"/>
              <w:jc w:val="left"/>
            </w:pPr>
            <w:r>
              <w:t xml:space="preserve">Total Seoul Sales</w:t>
            </w:r>
          </w:p>
        </w:tc>
        <w:tc>
          <w:tcPr/>
          <w:p>
            <w:pPr>
              <w:pStyle w:val="Compact"/>
              <w:jc w:val="left"/>
            </w:pPr>
            <w:r>
              <w:t xml:space="preserve">$92.3M</w:t>
            </w:r>
          </w:p>
        </w:tc>
        <w:tc>
          <w:tcPr/>
          <w:p>
            <w:pPr>
              <w:pStyle w:val="Compact"/>
              <w:jc w:val="left"/>
            </w:pPr>
            <w:r>
              <w:t xml:space="preserve">34% Avg.</w:t>
            </w:r>
          </w:p>
        </w:tc>
        <w:tc>
          <w:tcPr/>
          <w:p>
            <w:pPr>
              <w:pStyle w:val="Compact"/>
            </w:pPr>
          </w:p>
        </w:tc>
      </w:tr>
    </w:tbl>
    <w:p>
      <w:pPr>
        <w:pStyle w:val="BodyText"/>
      </w:pPr>
      <w:r>
        <w:t xml:space="preserve">The exceptional performance in Seoul is not accidental. Our Military Officer-led teams embedded within the 8th U.S.-ROK Combined Forces Command have enabled us to anticipate procurement cycles with 92% accuracy—critical for meeting Seoul's rigorous defense budget planning timelines.</w:t>
      </w:r>
    </w:p>
    <w:bookmarkEnd w:id="24"/>
    <w:bookmarkStart w:id="25" w:name="X73e7d73185b0d47caaf17d615224fb391d92fc7"/>
    <w:p>
      <w:pPr>
        <w:pStyle w:val="Heading2"/>
      </w:pPr>
      <w:r>
        <w:t xml:space="preserve">V. Strategic Recommendations for South Korea Seoul Operations</w:t>
      </w:r>
    </w:p>
    <w:p>
      <w:pPr>
        <w:pStyle w:val="FirstParagraph"/>
      </w:pPr>
      <w:r>
        <w:t xml:space="preserve">As a Military Officer reviewing this Sales Report, we recommend the following priority actions to sustain our momentum in South Korea:</w:t>
      </w:r>
    </w:p>
    <w:p>
      <w:pPr>
        <w:numPr>
          <w:ilvl w:val="0"/>
          <w:numId w:val="1003"/>
        </w:numPr>
        <w:pStyle w:val="Compact"/>
      </w:pPr>
      <w:r>
        <w:rPr>
          <w:bCs/>
          <w:b/>
        </w:rPr>
        <w:t xml:space="preserve">Expand Seoul Innovation Hub:</w:t>
      </w:r>
      <w:r>
        <w:t xml:space="preserve"> </w:t>
      </w:r>
      <w:r>
        <w:t xml:space="preserve">Allocate $15M for a dedicated R&amp;D facility adjacent to the Yongsan Garrison. This would accelerate co-development with Military Officer technical teams on next-gen drone defense systems.</w:t>
      </w:r>
    </w:p>
    <w:p>
      <w:pPr>
        <w:numPr>
          <w:ilvl w:val="0"/>
          <w:numId w:val="1003"/>
        </w:numPr>
        <w:pStyle w:val="Compact"/>
      </w:pPr>
      <w:r>
        <w:rPr>
          <w:bCs/>
          <w:b/>
        </w:rPr>
        <w:t xml:space="preserve">Implement Joint Training Program:</w:t>
      </w:r>
      <w:r>
        <w:t xml:space="preserve"> </w:t>
      </w:r>
      <w:r>
        <w:t xml:space="preserve">Establish a formal certification pathway where Korean Military Officer personnel receive GSSI-certified training in AI-driven threat analysis—a requirement for all Seoul-based procurement officers under new Ministry directives.</w:t>
      </w:r>
    </w:p>
    <w:p>
      <w:pPr>
        <w:numPr>
          <w:ilvl w:val="0"/>
          <w:numId w:val="1003"/>
        </w:numPr>
        <w:pStyle w:val="Compact"/>
      </w:pPr>
      <w:r>
        <w:rPr>
          <w:bCs/>
          <w:b/>
        </w:rPr>
        <w:t xml:space="preserve">Leverage Seoul's Digital Transformation:</w:t>
      </w:r>
      <w:r>
        <w:t xml:space="preserve"> </w:t>
      </w:r>
      <w:r>
        <w:t xml:space="preserve">Partner with the Ministry of Defense to integrate our cybersecurity platform into South Korea's national defense cloud infrastructure (currently being built at the Seoul National Security Center).</w:t>
      </w:r>
    </w:p>
    <w:bookmarkEnd w:id="25"/>
    <w:bookmarkStart w:id="26" w:name="X1e326d9612db584ac10d7ce757103584e6fdc07"/>
    <w:p>
      <w:pPr>
        <w:pStyle w:val="Heading2"/>
      </w:pPr>
      <w:r>
        <w:t xml:space="preserve">VI. Conclusion: The Military Officer Advantage in South Korea</w:t>
      </w:r>
    </w:p>
    <w:p>
      <w:pPr>
        <w:pStyle w:val="FirstParagraph"/>
      </w:pPr>
      <w:r>
        <w:t xml:space="preserve">This Sales Report confirms that in South Korea Seoul, success is not merely transactional—it's deeply relational. Our Military Officer engagement model has transformed how defense sales operate within the Korean ecosystem, turning vendors into trusted partners. The 34% growth rate isn't just a number; it represents 720 new military personnel trained through our Seoul-based programs and 17 joint innovation projects co-managed with South Korea's most respected Military Officer leadership.</w:t>
      </w:r>
    </w:p>
    <w:p>
      <w:pPr>
        <w:pStyle w:val="BodyText"/>
      </w:pPr>
      <w:r>
        <w:t xml:space="preserve">As you continue your service as a Military Officer in the Republic of Korea Armed Forces, we remain committed to elevating our partnership beyond conventional sales. Our Seoul operations exist not just to deliver products, but to strengthen national security through collaborative excellence. This Sales Report is both a testament to what we've achieved and a roadmap for the next phase of strategic growth in South Korea—a nation where every Military Officer's leadership shapes the defense landscape we serve.</w:t>
      </w:r>
    </w:p>
    <w:p>
      <w:pPr>
        <w:pStyle w:val="BodyText"/>
      </w:pPr>
      <w:r>
        <w:rPr>
          <w:bCs/>
          <w:b/>
        </w:rPr>
        <w:t xml:space="preserve">Appendix A:</w:t>
      </w:r>
      <w:r>
        <w:t xml:space="preserve"> </w:t>
      </w:r>
      <w:r>
        <w:t xml:space="preserve">Seoul Market Growth Chart (2021-2023)</w:t>
      </w:r>
      <w:r>
        <w:br/>
      </w:r>
      <w:r>
        <w:rPr>
          <w:bCs/>
          <w:b/>
        </w:rPr>
        <w:t xml:space="preserve">Appendix B:</w:t>
      </w:r>
      <w:r>
        <w:t xml:space="preserve"> </w:t>
      </w:r>
      <w:r>
        <w:t xml:space="preserve">Military Officer Engagement Metrics Dashboard</w:t>
      </w:r>
      <w:r>
        <w:br/>
      </w:r>
      <w:r>
        <w:rPr>
          <w:bCs/>
          <w:b/>
        </w:rPr>
        <w:t xml:space="preserve">Appendix C:</w:t>
      </w:r>
      <w:r>
        <w:t xml:space="preserve"> </w:t>
      </w:r>
      <w:r>
        <w:t xml:space="preserve">95% Satisfaction Survey Results from ROKAF Procurement Officers</w:t>
      </w:r>
    </w:p>
    <w:p>
      <w:pPr>
        <w:pStyle w:val="BodyText"/>
      </w:pPr>
      <w:r>
        <w:rPr>
          <w:iCs/>
          <w:i/>
        </w:rPr>
        <w:t xml:space="preserve">This report is classified for internal use by South Korea Seoul Defense Command personnel only. Unauthorized distribution prohibited per Article 12, National Security Act (2023 Revision).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Korea Seoul Defense Sales Performance Report</dc:title>
  <dc:creator/>
  <dc:language>en</dc:language>
  <cp:keywords/>
  <dcterms:created xsi:type="dcterms:W3CDTF">2026-07-24T16:20:08Z</dcterms:created>
  <dcterms:modified xsi:type="dcterms:W3CDTF">2026-07-24T16:20:08Z</dcterms:modified>
</cp:coreProperties>
</file>

<file path=docProps/custom.xml><?xml version="1.0" encoding="utf-8"?>
<Properties xmlns="http://schemas.openxmlformats.org/officeDocument/2006/custom-properties" xmlns:vt="http://schemas.openxmlformats.org/officeDocument/2006/docPropsVTypes"/>
</file>