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Military</w:t>
      </w:r>
      <w:r>
        <w:t xml:space="preserve"> </w:t>
      </w:r>
      <w:r>
        <w:t xml:space="preserve">Equipment</w:t>
      </w:r>
      <w:r>
        <w:t xml:space="preserve"> </w:t>
      </w:r>
      <w:r>
        <w:t xml:space="preserve">Sales</w:t>
      </w:r>
      <w:r>
        <w:t xml:space="preserve"> </w:t>
      </w:r>
      <w:r>
        <w:t xml:space="preserve">Report</w:t>
      </w:r>
    </w:p>
    <w:bookmarkStart w:id="28" w:name="X1113291a572be9c000d439fbc5aec47cf1289d3"/>
    <w:p>
      <w:pPr>
        <w:pStyle w:val="Heading1"/>
      </w:pPr>
      <w:r>
        <w:t xml:space="preserve">Q3 2024 Military Equipment Sales Performance Report: Thailand Bangkok Market</w:t>
      </w:r>
    </w:p>
    <w:bookmarkStart w:id="20" w:name="executive-summary"/>
    <w:p>
      <w:pPr>
        <w:pStyle w:val="Heading2"/>
      </w:pPr>
      <w:r>
        <w:t xml:space="preserve">Executive Summary</w:t>
      </w:r>
    </w:p>
    <w:p>
      <w:pPr>
        <w:pStyle w:val="FirstParagraph"/>
      </w:pPr>
      <w:r>
        <w:t xml:space="preserve">This comprehensive Sales Report details the operational performance of Global Defense Solutions (GDS) in the Thailand Bangkok military procurement sector during the third quarter of 2024. Operating as a premier defense contractor serving Southeast Asian militaries, GDS has established strategic partnerships with key Thai security forces. The report highlights a 17% year-over-year revenue growth in Bangkok-based military contracts, driven by increased demand for advanced communication systems and border surveillance technology following heightened regional security concerns. Notably, direct engagement with senior Military Officer stakeholders proved instrumental in securing three major framework agreements totaling $42 million USD.</w:t>
      </w:r>
    </w:p>
    <w:bookmarkEnd w:id="20"/>
    <w:bookmarkStart w:id="21" w:name="X3f3344d7d4cb73cba6e934fb6bad14cd60923fe"/>
    <w:p>
      <w:pPr>
        <w:pStyle w:val="Heading2"/>
      </w:pPr>
      <w:r>
        <w:t xml:space="preserve">Market Context: Thailand Bangkok Military Landscape</w:t>
      </w:r>
    </w:p>
    <w:p>
      <w:pPr>
        <w:pStyle w:val="FirstParagraph"/>
      </w:pPr>
      <w:r>
        <w:t xml:space="preserve">Bangkok serves as the strategic nerve center for Thailand's military operations, housing the Royal Thai Army Headquarters, Royal Thai Air Force Command, and critical defense manufacturing facilities. The 2024 National Security Strategy prioritizes border security modernization along Myanmar and Malaysia frontiers, creating unprecedented demand for integrated surveillance solutions. As the capital city's defense procurement hub handles over 65% of Thailand's military budget allocations, Bangkok-based Military Officer decision-makers wield decisive influence on all major equipment contracts. Our Q3 performance directly correlates with Thailand's accelerated "Operation Phuket Shield" border security initiative launched in June 2024.</w:t>
      </w:r>
    </w:p>
    <w:bookmarkEnd w:id="21"/>
    <w:bookmarkStart w:id="22" w:name="quarterly-sales-performance-q3-2024"/>
    <w:p>
      <w:pPr>
        <w:pStyle w:val="Heading2"/>
      </w:pPr>
      <w:r>
        <w:t xml:space="preserve">Quarterly Sales Performance (Q3 2024)</w:t>
      </w:r>
    </w:p>
    <w:p>
      <w:pPr>
        <w:pStyle w:val="FirstParagraph"/>
      </w:pPr>
      <w:r>
        <w:t xml:space="preserve">Product Category</w:t>
      </w:r>
    </w:p>
    <w:p>
      <w:pPr>
        <w:pStyle w:val="BodyText"/>
      </w:pPr>
      <w:r>
        <w:t xml:space="preserve">Revenue (THB)</w:t>
      </w:r>
    </w:p>
    <w:p>
      <w:pPr>
        <w:pStyle w:val="BodyText"/>
      </w:pPr>
      <w:r>
        <w:t xml:space="preserve">% Change YoY</w:t>
      </w:r>
    </w:p>
    <w:p>
      <w:pPr>
        <w:pStyle w:val="BodyText"/>
      </w:pPr>
      <w:r>
        <w:t xml:space="preserve">Key Military Officer Stakeholders</w:t>
      </w:r>
    </w:p>
    <w:p>
      <w:pPr>
        <w:pStyle w:val="BodyText"/>
      </w:pPr>
      <w:r>
        <w:t xml:space="preserve">AI-Powered Border Surveillance Systems</w:t>
      </w:r>
    </w:p>
    <w:p>
      <w:pPr>
        <w:pStyle w:val="BodyText"/>
      </w:pPr>
      <w:r>
        <w:t xml:space="preserve">185,000,000</w:t>
      </w:r>
    </w:p>
    <w:p>
      <w:pPr>
        <w:pStyle w:val="BodyText"/>
      </w:pPr>
      <w:r>
        <w:t xml:space="preserve">+28%</w:t>
      </w:r>
    </w:p>
    <w:p>
      <w:pPr>
        <w:pStyle w:val="BodyText"/>
      </w:pPr>
      <w:r>
        <w:t xml:space="preserve">Lt. Gen. Chatchai Sutthikul (Army Chief of Intelligence)</w:t>
      </w:r>
    </w:p>
    <w:p>
      <w:pPr>
        <w:pStyle w:val="BodyText"/>
      </w:pPr>
      <w:r>
        <w:t xml:space="preserve">Secure Tactical Communication Devices</w:t>
      </w:r>
    </w:p>
    <w:p>
      <w:pPr>
        <w:pStyle w:val="BodyText"/>
      </w:pPr>
      <w:r>
        <w:t xml:space="preserve">142,500,000</w:t>
      </w:r>
    </w:p>
    <w:p>
      <w:pPr>
        <w:pStyle w:val="BodyText"/>
      </w:pPr>
      <w:r>
        <w:t xml:space="preserve">+19%</w:t>
      </w:r>
    </w:p>
    <w:p>
      <w:pPr>
        <w:pStyle w:val="BodyText"/>
      </w:pPr>
      <w:r>
        <w:t xml:space="preserve">Lt. Gen. Niran Phongpimai (Joint Command Communications)</w:t>
      </w:r>
    </w:p>
    <w:p>
      <w:pPr>
        <w:pStyle w:val="BodyText"/>
      </w:pPr>
      <w:r>
        <w:t xml:space="preserve">Urban Warfare Simulation Training Platforms</w:t>
      </w:r>
    </w:p>
    <w:p>
      <w:pPr>
        <w:pStyle w:val="BodyText"/>
      </w:pPr>
      <w:r>
        <w:t xml:space="preserve">87,300,000</w:t>
      </w:r>
    </w:p>
    <w:p>
      <w:pPr>
        <w:pStyle w:val="BodyText"/>
      </w:pPr>
      <w:r>
        <w:t xml:space="preserve">+12%</w:t>
      </w:r>
    </w:p>
    <w:p>
      <w:pPr>
        <w:pStyle w:val="BodyText"/>
      </w:pPr>
      <w:r>
        <w:t xml:space="preserve">Brigadier General Suthasinee Kritayakul (Training Command)</w:t>
      </w:r>
    </w:p>
    <w:p>
      <w:pPr>
        <w:pStyle w:val="BodyText"/>
      </w:pPr>
      <w:r>
        <w:t xml:space="preserve">Maintenance &amp; Support Contracts</w:t>
      </w:r>
    </w:p>
    <w:p>
      <w:pPr>
        <w:pStyle w:val="BodyText"/>
      </w:pPr>
      <w:r>
        <w:t xml:space="preserve">69,200,000+34%</w:t>
      </w:r>
    </w:p>
    <w:p>
      <w:pPr>
        <w:pStyle w:val="BodyText"/>
      </w:pPr>
      <w:r>
        <w:t xml:space="preserve">All Major Service Branches</w:t>
      </w:r>
    </w:p>
    <w:bookmarkEnd w:id="22"/>
    <w:bookmarkStart w:id="23" w:name="X8e29c442af36741c9897a522b8dab828244b01c"/>
    <w:p>
      <w:pPr>
        <w:pStyle w:val="Heading2"/>
      </w:pPr>
      <w:r>
        <w:t xml:space="preserve">Strategic Engagement with Military Officers in Bangkok</w:t>
      </w:r>
    </w:p>
    <w:p>
      <w:pPr>
        <w:pStyle w:val="FirstParagraph"/>
      </w:pPr>
      <w:r>
        <w:t xml:space="preserve">The cornerstone of our Q3 success was a meticulously designed engagement protocol developed specifically for Thailand's military hierarchy. Our team conducted 14 high-level briefings with Military Officer decision-makers at the Royal Thai Army Training Center and Defense Ministry complex in Bangkok. Unlike standard sales approaches, we implemented Thailand-specific cultural protocols: all meetings commenced with traditional Thai 'wai' greetings, presentations incorporated Buddhist auspicious symbols (like the lotus), and discussion topics prioritized national security imperatives over technical specifications.</w:t>
      </w:r>
    </w:p>
    <w:p>
      <w:pPr>
        <w:pStyle w:val="BodyText"/>
      </w:pPr>
      <w:r>
        <w:t xml:space="preserve">A critical breakthrough occurred during a July briefing with Major General Anuwat Thammawong (Director of Joint Operations) at Bangkok's Siam Paragon hotel. By presenting our surveillance system's ability to detect cross-border movements in the Mae Hong Son region without violating Thailand's sovereignty protocols, we aligned perfectly with his stated operational requirement. The resulting $22 million contract included a unique clause allowing Military Officers to conduct live field tests at designated border checkpoints—directly addressing their need for on-site validation before procurement approval.</w:t>
      </w:r>
    </w:p>
    <w:bookmarkEnd w:id="23"/>
    <w:bookmarkStart w:id="24" w:name="market-challenges-in-bangkok"/>
    <w:p>
      <w:pPr>
        <w:pStyle w:val="Heading2"/>
      </w:pPr>
      <w:r>
        <w:t xml:space="preserve">Market Challenges in Bangkok</w:t>
      </w:r>
    </w:p>
    <w:p>
      <w:pPr>
        <w:pStyle w:val="FirstParagraph"/>
      </w:pPr>
      <w:r>
        <w:t xml:space="preserve">Navigating Thailand's military procurement landscape presented significant hurdles. The "Thailand National Security Act (2018)" mandates all defense contracts require approval from three Military Officer committees, creating a 4-6 month review cycle. During Q3, the Thai Defense Ministry introduced new cybersecurity compliance standards that forced us to redesign our communication devices—a delay that impacted $15 million in expected Q3 revenue. Additionally, Bangkok's intense traffic congestion frequently disrupted face-to-face meetings with remote Military Officer locations across the country.</w:t>
      </w:r>
    </w:p>
    <w:p>
      <w:pPr>
        <w:pStyle w:val="BodyText"/>
      </w:pPr>
      <w:r>
        <w:t xml:space="preserve">However, we mitigated these challenges through a Bangkok-based liaison officer program. Our dedicated Thailand team—led by retired Colonel Pongsak Srisuwan (former Royal Thai Army Signals Corps)—established weekly coordination with military procurement officers at the Ministry of Defense. This local expertise enabled us to navigate bureaucratic processes 37% faster than competitors, directly contributing to our Q3 contract success rate of 68% (vs. industry average of 42%).</w:t>
      </w:r>
    </w:p>
    <w:bookmarkEnd w:id="24"/>
    <w:bookmarkStart w:id="25" w:name="X3103f1ec9d94babb84c1e0a777a17c037df57ad"/>
    <w:p>
      <w:pPr>
        <w:pStyle w:val="Heading2"/>
      </w:pPr>
      <w:r>
        <w:t xml:space="preserve">Customer Satisfaction &amp; Military Officer Feedback</w:t>
      </w:r>
    </w:p>
    <w:p>
      <w:pPr>
        <w:pStyle w:val="FirstParagraph"/>
      </w:pPr>
      <w:r>
        <w:t xml:space="preserve">Post-implementation surveys conducted with Bangkok-based Military Officers revealed exceptional satisfaction metrics. The "Thailand Security Enhancement Index" (TSEI) for our products scored 9.4/10, far exceeding the military benchmark of 7.2/10. Notable feedback included:</w:t>
      </w:r>
    </w:p>
    <w:p>
      <w:pPr>
        <w:numPr>
          <w:ilvl w:val="0"/>
          <w:numId w:val="1001"/>
        </w:numPr>
        <w:pStyle w:val="Compact"/>
      </w:pPr>
      <w:r>
        <w:t xml:space="preserve">"GDS understands Thailand's unique border challenges—our Military Officer team deployed their system in remote mountain areas within 72 hours, saving critical operational time."</w:t>
      </w:r>
    </w:p>
    <w:p>
      <w:pPr>
        <w:numPr>
          <w:ilvl w:val="0"/>
          <w:numId w:val="1001"/>
        </w:numPr>
        <w:pStyle w:val="Compact"/>
      </w:pPr>
      <w:r>
        <w:t xml:space="preserve">"The training modules were culturally adapted for Thai personnel, eliminating the need for English-language instruction at field units."</w:t>
      </w:r>
    </w:p>
    <w:p>
      <w:pPr>
        <w:numPr>
          <w:ilvl w:val="0"/>
          <w:numId w:val="1001"/>
        </w:numPr>
        <w:pStyle w:val="Compact"/>
      </w:pPr>
      <w:r>
        <w:t xml:space="preserve">"The transparent pricing model eliminated the 'hidden costs' that plagued previous vendors during Thailand Bangkok procurement cycles."</w:t>
      </w:r>
    </w:p>
    <w:bookmarkEnd w:id="25"/>
    <w:bookmarkStart w:id="26" w:name="strategic-recommendations-for-2025"/>
    <w:p>
      <w:pPr>
        <w:pStyle w:val="Heading2"/>
      </w:pPr>
      <w:r>
        <w:t xml:space="preserve">Strategic Recommendations for 2025</w:t>
      </w:r>
    </w:p>
    <w:p>
      <w:pPr>
        <w:pStyle w:val="FirstParagraph"/>
      </w:pPr>
      <w:r>
        <w:t xml:space="preserve">Based on this Sales Report analysis, we recommend three priorities to sustain growth in the Thailand Bangkok military market:</w:t>
      </w:r>
    </w:p>
    <w:p>
      <w:pPr>
        <w:numPr>
          <w:ilvl w:val="0"/>
          <w:numId w:val="1002"/>
        </w:numPr>
        <w:pStyle w:val="Compact"/>
      </w:pPr>
      <w:r>
        <w:rPr>
          <w:bCs/>
          <w:b/>
        </w:rPr>
        <w:t xml:space="preserve">Establish a Bangkok Military Training Academy:</w:t>
      </w:r>
      <w:r>
        <w:t xml:space="preserve"> </w:t>
      </w:r>
      <w:r>
        <w:t xml:space="preserve">Partner with Royal Thai Army schools to develop certified courses for Thai Military Officers on GDS systems, creating long-term loyalty and reducing training costs for customers.</w:t>
      </w:r>
    </w:p>
    <w:p>
      <w:pPr>
        <w:numPr>
          <w:ilvl w:val="0"/>
          <w:numId w:val="1002"/>
        </w:numPr>
        <w:pStyle w:val="Compact"/>
      </w:pPr>
      <w:r>
        <w:rPr>
          <w:bCs/>
          <w:b/>
        </w:rPr>
        <w:t xml:space="preserve">Prioritize Local Content Development:</w:t>
      </w:r>
      <w:r>
        <w:t xml:space="preserve"> </w:t>
      </w:r>
      <w:r>
        <w:t xml:space="preserve">Form joint ventures with Thailand's defense industry (e.g., Thaicom, Siam Steel) to manufacture 40% of components locally—addressing national "Buy Thai" policies and accelerating delivery timelines for Bangkok-based operations.</w:t>
      </w:r>
    </w:p>
    <w:p>
      <w:pPr>
        <w:numPr>
          <w:ilvl w:val="0"/>
          <w:numId w:val="1002"/>
        </w:numPr>
        <w:pStyle w:val="Compact"/>
      </w:pPr>
      <w:r>
        <w:rPr>
          <w:bCs/>
          <w:b/>
        </w:rPr>
        <w:t xml:space="preserve">Implement AI-Powered Procurement Analytics:</w:t>
      </w:r>
      <w:r>
        <w:t xml:space="preserve"> </w:t>
      </w:r>
      <w:r>
        <w:t xml:space="preserve">Develop a customized dashboard for Military Officers showing real-time system performance metrics aligned with Thailand's border security KPIs, replacing generic reports with actionable intelligence.</w:t>
      </w:r>
    </w:p>
    <w:bookmarkEnd w:id="26"/>
    <w:bookmarkStart w:id="27" w:name="conclusion"/>
    <w:p>
      <w:pPr>
        <w:pStyle w:val="Heading2"/>
      </w:pPr>
      <w:r>
        <w:t xml:space="preserve">Conclusion</w:t>
      </w:r>
    </w:p>
    <w:p>
      <w:pPr>
        <w:pStyle w:val="FirstParagraph"/>
      </w:pPr>
      <w:r>
        <w:t xml:space="preserve">This Sales Report confirms that strategic alignment with Thailand's military ecosystem in Bangkok is paramount to commercial success. By respecting the authority of Military Officer stakeholders and adapting our solutions to Thailand's specific security needs, GDS has positioned itself as a preferred defense partner for the Royal Thai Armed Forces. The $42 million Q3 contract volume demonstrates that when vendors invest in understanding Thai military culture—rather than applying generic sales tactics—the Bangkok market delivers exceptional returns. As we enter 2025, our focus remains on deepening relationships with Military Officers across all service branches while contributing to Thailand's national security objectives through innovative defense solutions tailored for the Bangkok command center.</w:t>
      </w:r>
    </w:p>
    <w:p>
      <w:pPr>
        <w:pStyle w:val="BodyText"/>
      </w:pPr>
      <w:r>
        <w:rPr>
          <w:iCs/>
          <w:i/>
        </w:rPr>
        <w:t xml:space="preserve">Prepared by Global Defense Solutions | Bangkok Operations Office | September 15, 2024</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Military Equipment Sales Report</dc:title>
  <dc:creator/>
  <dc:language>en</dc:language>
  <cp:keywords/>
  <dcterms:created xsi:type="dcterms:W3CDTF">2026-07-24T01:18:25Z</dcterms:created>
  <dcterms:modified xsi:type="dcterms:W3CDTF">2026-07-24T01:18:25Z</dcterms:modified>
</cp:coreProperties>
</file>

<file path=docProps/custom.xml><?xml version="1.0" encoding="utf-8"?>
<Properties xmlns="http://schemas.openxmlformats.org/officeDocument/2006/custom-properties" xmlns:vt="http://schemas.openxmlformats.org/officeDocument/2006/docPropsVTypes"/>
</file>