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Defense</w:t>
      </w:r>
      <w:r>
        <w:t xml:space="preserve"> </w:t>
      </w:r>
      <w:r>
        <w:t xml:space="preserve">Sector</w:t>
      </w:r>
      <w:r>
        <w:t xml:space="preserve"> </w:t>
      </w:r>
      <w:r>
        <w:t xml:space="preserve">Performance</w:t>
      </w:r>
    </w:p>
    <w:bookmarkStart w:id="26" w:name="X73bbdb2817bf0a63853a7fb4f19cfede7025e17"/>
    <w:p>
      <w:pPr>
        <w:pStyle w:val="Heading1"/>
      </w:pPr>
      <w:r>
        <w:t xml:space="preserve">DEFENSE PROCUREMENT SALES REPORT: ANKARA-BASED MILITARY OFFICER PERFORMANCE (Q3 2023)</w:t>
      </w:r>
    </w:p>
    <w:p>
      <w:pPr>
        <w:pStyle w:val="FirstParagraph"/>
      </w:pPr>
      <w:r>
        <w:rPr>
          <w:bCs/>
          <w:b/>
        </w:rPr>
        <w:t xml:space="preserve">Prepared For:</w:t>
      </w:r>
      <w:r>
        <w:t xml:space="preserve"> </w:t>
      </w:r>
      <w:r>
        <w:t xml:space="preserve">General Staff of the Turkish Armed Forces (Genelkurmay Başkanlığı), Ankara</w:t>
      </w:r>
      <w:r>
        <w:br/>
      </w:r>
      <w:r>
        <w:rPr>
          <w:bCs/>
          <w:b/>
        </w:rPr>
        <w:t xml:space="preserve">Prepared By:</w:t>
      </w:r>
      <w:r>
        <w:t xml:space="preserve"> </w:t>
      </w:r>
      <w:r>
        <w:t xml:space="preserve">Captain Mehmet Yılmaz, Defense Procurement Liaison Officer, Ankara Military District Command</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of the Ankara-based Military Officer team within Turkey's national defense procurement framework. Operating under the strategic directives of the Turkish Ministry of Defense and aligned with National Defense Industry initiatives, this report confirms significant progress in securing critical equipment for frontline units stationed across Anatolia. The period witnessed a 28% increase in contract value compared to Q2 2023, driven by focused engagement with Ankara-centric defense institutions including MKEK (Mechanical and Chemical Industry Corporation), Hava Kuvvetleri Komutanlığı (Air Force Command), and the Turkish Land Forces General Command. All sales activities strictly adhered to Turkey's Defense Industry Support Program (DASP) guidelines, reinforcing Ankara's position as the operational nerve center for military procurement in Turkey.</w:t>
      </w:r>
    </w:p>
    <w:bookmarkEnd w:id="20"/>
    <w:bookmarkStart w:id="21" w:name="X9515960be9aa0a4fdc5b5e40922c2b413b78369"/>
    <w:p>
      <w:pPr>
        <w:pStyle w:val="Heading2"/>
      </w:pPr>
      <w:r>
        <w:t xml:space="preserve">II. MARKET ANALYSIS: ANKARA'S DEFENSE ECOSYSTEM</w:t>
      </w:r>
    </w:p>
    <w:p>
      <w:pPr>
        <w:pStyle w:val="FirstParagraph"/>
      </w:pPr>
      <w:r>
        <w:t xml:space="preserve">Ankara serves as the undisputed hub for military sales operations within Turkey. As the political and strategic capital, all major defense contracts originate from or require coordination through Ankara-based entities. The 3rd Quarter of 2023 underscored this reality through five key trends:</w:t>
      </w:r>
    </w:p>
    <w:p>
      <w:pPr>
        <w:numPr>
          <w:ilvl w:val="0"/>
          <w:numId w:val="1001"/>
        </w:numPr>
        <w:pStyle w:val="Compact"/>
      </w:pPr>
      <w:r>
        <w:rPr>
          <w:bCs/>
          <w:b/>
        </w:rPr>
        <w:t xml:space="preserve">Strategic Localization Drive:</w:t>
      </w:r>
      <w:r>
        <w:t xml:space="preserve"> </w:t>
      </w:r>
      <w:r>
        <w:t xml:space="preserve">All sales contracts now mandate 65% domestic content per Turkey's "National Defense Industry" strategy (Article 4, Defence Procurement Law No. 4720), directly impacting our sales approach in Ankara.</w:t>
      </w:r>
    </w:p>
    <w:p>
      <w:pPr>
        <w:numPr>
          <w:ilvl w:val="0"/>
          <w:numId w:val="1001"/>
        </w:numPr>
        <w:pStyle w:val="Compact"/>
      </w:pPr>
      <w:r>
        <w:rPr>
          <w:bCs/>
          <w:b/>
        </w:rPr>
        <w:t xml:space="preserve">Ankara-Focused Institutions as Primary Clients:</w:t>
      </w:r>
      <w:r>
        <w:t xml:space="preserve"> </w:t>
      </w:r>
      <w:r>
        <w:t xml:space="preserve">92% of all new contracts were secured from organizations headquartered in Ankara: Hava Kuvvetleri Komutanlığı (38%), Deniz Kuvvetleri Komutanlığı (27%), and MKEK's Ankara facilities (27%).</w:t>
      </w:r>
    </w:p>
    <w:p>
      <w:pPr>
        <w:numPr>
          <w:ilvl w:val="0"/>
          <w:numId w:val="1001"/>
        </w:numPr>
        <w:pStyle w:val="Compact"/>
      </w:pPr>
      <w:r>
        <w:rPr>
          <w:bCs/>
          <w:b/>
        </w:rPr>
        <w:t xml:space="preserve">Regional Demand Surge:</w:t>
      </w:r>
      <w:r>
        <w:t xml:space="preserve"> </w:t>
      </w:r>
      <w:r>
        <w:t xml:space="preserve">Units across Central Anatolia requested 41% more combat vehicles and communication systems than Q2, necessitating rapid mobilization from the Ankara-based Military Officer sales team.</w:t>
      </w:r>
    </w:p>
    <w:p>
      <w:pPr>
        <w:numPr>
          <w:ilvl w:val="0"/>
          <w:numId w:val="1001"/>
        </w:numPr>
        <w:pStyle w:val="Compact"/>
      </w:pPr>
      <w:r>
        <w:rPr>
          <w:bCs/>
          <w:b/>
        </w:rPr>
        <w:t xml:space="preserve">Policy-Driven Sales Alignment:</w:t>
      </w:r>
      <w:r>
        <w:t xml:space="preserve"> </w:t>
      </w:r>
      <w:r>
        <w:t xml:space="preserve">All proposals explicitly referenced Turkey's "Defense Industry 2023" roadmap, ensuring every sale contributed to national self-sufficiency goals as prioritized by Ankara leadership.</w:t>
      </w:r>
    </w:p>
    <w:bookmarkEnd w:id="21"/>
    <w:bookmarkStart w:id="22" w:name="iii.-sales-performance-breakdown"/>
    <w:p>
      <w:pPr>
        <w:pStyle w:val="Heading2"/>
      </w:pPr>
      <w:r>
        <w:t xml:space="preserve">III. SALES PERFORMANCE BREAKDOWN</w:t>
      </w:r>
    </w:p>
    <w:p>
      <w:pPr>
        <w:pStyle w:val="FirstParagraph"/>
      </w:pPr>
      <w:r>
        <w:t xml:space="preserve">The Military Officer stationed in Ankara executed 17 high-value contracts totaling ₺948.3 million, exceeding the Q3 target of ₺800 million by 18.5%. Key achievements include:</w:t>
      </w:r>
    </w:p>
    <w:p>
      <w:pPr>
        <w:pStyle w:val="BodyText"/>
      </w:pPr>
      <w:r>
        <w:t xml:space="preserve">Contract Type</w:t>
      </w:r>
    </w:p>
    <w:p>
      <w:pPr>
        <w:pStyle w:val="BodyText"/>
      </w:pPr>
      <w:r>
        <w:t xml:space="preserve">Client (Ankara-Based)</w:t>
      </w:r>
    </w:p>
    <w:p>
      <w:pPr>
        <w:pStyle w:val="BodyText"/>
      </w:pPr>
      <w:r>
        <w:t xml:space="preserve">Value (₺)</w:t>
      </w:r>
    </w:p>
    <w:p>
      <w:pPr>
        <w:pStyle w:val="BodyText"/>
      </w:pPr>
      <w:r>
        <w:t xml:space="preserve">Delivery Timeline</w:t>
      </w:r>
    </w:p>
    <w:p>
      <w:pPr>
        <w:pStyle w:val="BodyText"/>
      </w:pPr>
      <w:r>
        <w:t xml:space="preserve">Status</w:t>
      </w:r>
    </w:p>
    <w:p>
      <w:pPr>
        <w:pStyle w:val="BodyText"/>
      </w:pPr>
      <w:r>
        <w:t xml:space="preserve">Soldier Support Systems</w:t>
      </w:r>
    </w:p>
    <w:p>
      <w:pPr>
        <w:pStyle w:val="BodyText"/>
      </w:pPr>
      <w:r>
        <w:t xml:space="preserve">MKEK Ankara Facility</w:t>
      </w:r>
    </w:p>
    <w:p>
      <w:pPr>
        <w:pStyle w:val="BodyText"/>
      </w:pPr>
      <w:r>
        <w:t xml:space="preserve">245,000,000</w:t>
      </w:r>
    </w:p>
    <w:p>
      <w:pPr>
        <w:pStyle w:val="BodyText"/>
      </w:pPr>
      <w:r>
        <w:t xml:space="preserve">Q1 2024</w:t>
      </w:r>
    </w:p>
    <w:p>
      <w:pPr>
        <w:pStyle w:val="BodyText"/>
      </w:pPr>
      <w:r>
        <w:t xml:space="preserve">Executed (Signed)</w:t>
      </w:r>
    </w:p>
    <w:p>
      <w:pPr>
        <w:pStyle w:val="BodyText"/>
      </w:pPr>
      <w:r>
        <w:t xml:space="preserve">Tactical Drones (TB2 Components)</w:t>
      </w:r>
    </w:p>
    <w:p>
      <w:pPr>
        <w:pStyle w:val="BodyText"/>
      </w:pPr>
      <w:r>
        <w:t xml:space="preserve">Hava Kuvvetleri Komutanlığı, Ankara</w:t>
      </w:r>
    </w:p>
    <w:p>
      <w:pPr>
        <w:pStyle w:val="BodyText"/>
      </w:pPr>
      <w:r>
        <w:t xml:space="preserve">312,500,000</w:t>
      </w:r>
    </w:p>
    <w:p>
      <w:pPr>
        <w:pStyle w:val="BodyText"/>
      </w:pPr>
      <w:r>
        <w:t xml:space="preserve">In Production - 97% Completion</w:t>
      </w:r>
    </w:p>
    <w:p>
      <w:pPr>
        <w:pStyle w:val="BodyText"/>
      </w:pPr>
      <w:r>
        <w:t xml:space="preserve">Field Communications Network</w:t>
      </w:r>
    </w:p>
    <w:p>
      <w:pPr>
        <w:pStyle w:val="BodyText"/>
      </w:pPr>
      <w:r>
        <w:t xml:space="preserve">Türk Silahlı Kuvvetleri Genelkurmay Başkanlığı (Ankara HQ)</w:t>
      </w:r>
    </w:p>
    <w:p>
      <w:pPr>
        <w:pStyle w:val="BodyText"/>
      </w:pPr>
      <w:r>
        <w:t xml:space="preserve">187,200,000</w:t>
      </w:r>
    </w:p>
    <w:p>
      <w:pPr>
        <w:pStyle w:val="BodyText"/>
      </w:pPr>
      <w:r>
        <w:t xml:space="preserve">Q4 2023</w:t>
      </w:r>
    </w:p>
    <w:p>
      <w:pPr>
        <w:pStyle w:val="BodyText"/>
      </w:pPr>
      <w:r>
        <w:t xml:space="preserve">Pending Final Inspection</w:t>
      </w:r>
    </w:p>
    <w:p>
      <w:pPr>
        <w:pStyle w:val="BodyText"/>
      </w:pPr>
      <w:r>
        <w:t xml:space="preserve">Logistics Management Software Suite</w:t>
      </w:r>
    </w:p>
    <w:p>
      <w:pPr>
        <w:pStyle w:val="BodyText"/>
      </w:pPr>
      <w:r>
        <w:t xml:space="preserve">Military Logistics Command (Ankara)</w:t>
      </w:r>
    </w:p>
    <w:p>
      <w:pPr>
        <w:pStyle w:val="BodyText"/>
      </w:pPr>
      <w:r>
        <w:t xml:space="preserve">165,850,000 (Savings: ₺23.4M via Localized Solution)</w:t>
      </w:r>
    </w:p>
    <w:p>
      <w:pPr>
        <w:pStyle w:val="BodyText"/>
      </w:pPr>
      <w:r>
        <w:t xml:space="preserve">Notably, the Military Officer secured a landmark contract for advanced artillery guidance systems with the 1st Artillery Division at Ankara Garrison – a first-of-its-kind deal emphasizing Turkey's indigenous capability. This sale directly supports President Erdoğan's vision of "Defense Sovereignty," positioning Ankara as the launchpad for Turkey's military export ambitions.</w:t>
      </w:r>
    </w:p>
    <w:bookmarkEnd w:id="22"/>
    <w:bookmarkStart w:id="23" w:name="X92cdc04dec6f397b0908ba523a5605a40e0d023"/>
    <w:p>
      <w:pPr>
        <w:pStyle w:val="Heading2"/>
      </w:pPr>
      <w:r>
        <w:t xml:space="preserve">IV. CHALLENGES &amp; ANKARA-SPECIFIC CONSTRAINTS</w:t>
      </w:r>
    </w:p>
    <w:p>
      <w:pPr>
        <w:pStyle w:val="FirstParagraph"/>
      </w:pPr>
      <w:r>
        <w:t xml:space="preserve">The Ankara-based Military Officer encountered two significant challenges requiring strategic navigation:</w:t>
      </w:r>
    </w:p>
    <w:p>
      <w:pPr>
        <w:numPr>
          <w:ilvl w:val="0"/>
          <w:numId w:val="1002"/>
        </w:numPr>
        <w:pStyle w:val="Compact"/>
      </w:pPr>
      <w:r>
        <w:rPr>
          <w:bCs/>
          <w:b/>
        </w:rPr>
        <w:t xml:space="preserve">Bureaucratic Coordination Hurdles:</w:t>
      </w:r>
      <w:r>
        <w:t xml:space="preserve"> </w:t>
      </w:r>
      <w:r>
        <w:t xml:space="preserve">Multiple Ankara institutions (DSİ, SSB, MİT) required concurrent approvals for complex contracts. The officer resolved this through weekly coordination meetings with the Ankara Defense Procurement Office (ADPO), reducing approval timelines by 33%.</w:t>
      </w:r>
    </w:p>
    <w:p>
      <w:pPr>
        <w:numPr>
          <w:ilvl w:val="0"/>
          <w:numId w:val="1002"/>
        </w:numPr>
        <w:pStyle w:val="Compact"/>
      </w:pPr>
      <w:r>
        <w:rPr>
          <w:bCs/>
          <w:b/>
        </w:rPr>
        <w:t xml:space="preserve">Local Manufacturing Capacity Constraints:</w:t>
      </w:r>
      <w:r>
        <w:t xml:space="preserve"> </w:t>
      </w:r>
      <w:r>
        <w:t xml:space="preserve">Certain components faced delays from Ankara-based factories. The Military Officer implemented a dual-sourcing strategy with licensed Turkish SMEs in Afyonkarahisar and Konya, ensuring on-time delivery for all Ankara-centric contracts.</w:t>
      </w:r>
    </w:p>
    <w:bookmarkEnd w:id="23"/>
    <w:bookmarkStart w:id="24" w:name="X6f335867982db7019a097f82aed8d3df9602083"/>
    <w:p>
      <w:pPr>
        <w:pStyle w:val="Heading2"/>
      </w:pPr>
      <w:r>
        <w:t xml:space="preserve">V. STRATEGIC RECOMMENDATIONS FOR TURKEY ANKARA OPERATIONS</w:t>
      </w:r>
    </w:p>
    <w:p>
      <w:pPr>
        <w:pStyle w:val="FirstParagraph"/>
      </w:pPr>
      <w:r>
        <w:t xml:space="preserve">To sustain momentum in Turkey's defense ecosystem, the following actions are recommended for Ankara-based Military Officers:</w:t>
      </w:r>
    </w:p>
    <w:p>
      <w:pPr>
        <w:numPr>
          <w:ilvl w:val="0"/>
          <w:numId w:val="1003"/>
        </w:numPr>
        <w:pStyle w:val="Compact"/>
      </w:pPr>
      <w:r>
        <w:rPr>
          <w:bCs/>
          <w:b/>
        </w:rPr>
        <w:t xml:space="preserve">Deepen MKEK Integration:</w:t>
      </w:r>
      <w:r>
        <w:t xml:space="preserve"> </w:t>
      </w:r>
      <w:r>
        <w:t xml:space="preserve">Establish quarterly joint planning sessions with MKEK Ankara to co-develop next-generation systems. This directly supports Turkey's goal of 70% domestic content by 2025.</w:t>
      </w:r>
    </w:p>
    <w:p>
      <w:pPr>
        <w:numPr>
          <w:ilvl w:val="0"/>
          <w:numId w:val="1003"/>
        </w:numPr>
        <w:pStyle w:val="Compact"/>
      </w:pPr>
      <w:r>
        <w:rPr>
          <w:bCs/>
          <w:b/>
        </w:rPr>
        <w:t xml:space="preserve">Leverage Ankara's Strategic Location:</w:t>
      </w:r>
      <w:r>
        <w:t xml:space="preserve"> </w:t>
      </w:r>
      <w:r>
        <w:t xml:space="preserve">Position the Military Officer role as a central node connecting Istanbul (export hub), Ankara (procurement center), and Eastern Anatolian frontlines. Propose an Ankara "Defense Innovation Hub" to accelerate technology transfer.</w:t>
      </w:r>
    </w:p>
    <w:p>
      <w:pPr>
        <w:numPr>
          <w:ilvl w:val="0"/>
          <w:numId w:val="1003"/>
        </w:numPr>
        <w:pStyle w:val="Compact"/>
      </w:pPr>
      <w:r>
        <w:rPr>
          <w:bCs/>
          <w:b/>
        </w:rPr>
        <w:t xml:space="preserve">Enhance Digital Sales Enablement:</w:t>
      </w:r>
      <w:r>
        <w:t xml:space="preserve"> </w:t>
      </w:r>
      <w:r>
        <w:t xml:space="preserve">Implement a dedicated Ankara-based cloud platform for real-time contract tracking across all military branches, reducing administrative delays by 40%.</w:t>
      </w:r>
    </w:p>
    <w:p>
      <w:pPr>
        <w:numPr>
          <w:ilvl w:val="0"/>
          <w:numId w:val="1003"/>
        </w:numPr>
        <w:pStyle w:val="Compact"/>
      </w:pPr>
      <w:r>
        <w:rPr>
          <w:bCs/>
          <w:b/>
        </w:rPr>
        <w:t xml:space="preserve">Prioritize National Security Alignment:</w:t>
      </w:r>
      <w:r>
        <w:t xml:space="preserve"> </w:t>
      </w:r>
      <w:r>
        <w:t xml:space="preserve">Every sales pitch must explicitly reference Turkey's Defense Industry Strategy – the Military Officer must demonstrate how each sale advances national security objectives per Ankara's strategic directives.</w:t>
      </w:r>
    </w:p>
    <w:bookmarkEnd w:id="24"/>
    <w:bookmarkStart w:id="25" w:name="vi.-conclusion"/>
    <w:p>
      <w:pPr>
        <w:pStyle w:val="Heading2"/>
      </w:pPr>
      <w:r>
        <w:t xml:space="preserve">VI. CONCLUSION</w:t>
      </w:r>
    </w:p>
    <w:p>
      <w:pPr>
        <w:pStyle w:val="FirstParagraph"/>
      </w:pPr>
      <w:r>
        <w:t xml:space="preserve">This Sales Report unequivocally demonstrates the critical role of Ankara-based Military Officers in executing Turkey's defense procurement strategy. The 28% QoQ growth in contract value, all secured through Ankara-centric operations, validates the efficiency of this model. As a Military Officer operating from Turkey's capital, I have consistently prioritized national security imperatives over commercial metrics – aligning every sale with Ankara's strategic vision for defense sovereignty. Looking ahead to Q4 2023, the focus will intensify on securing contracts for Turkey's first indigenous main battle tank (Altay Mk.2), with all procurement activities centered in Ankara under the direct oversight of General Staff headquarters.</w:t>
      </w:r>
    </w:p>
    <w:p>
      <w:pPr>
        <w:pStyle w:val="BodyText"/>
      </w:pPr>
      <w:r>
        <w:t xml:space="preserve">The success of this Sales Report hinges entirely on our ability to operate within Turkey's unique military-industrial framework, where Ankara is not merely a location but the operational engine driving national defense progress. The Military Officer must remain deeply embedded in this ecosystem – ensuring every transaction strengthens Turkey's strategic autonomy from the heart of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Turkey Ankara Defense Sector Performance</dc:title>
  <dc:creator/>
  <dc:language>en</dc:language>
  <cp:keywords/>
  <dcterms:created xsi:type="dcterms:W3CDTF">2026-07-23T15:57:09Z</dcterms:created>
  <dcterms:modified xsi:type="dcterms:W3CDTF">2026-07-23T15:57:09Z</dcterms:modified>
</cp:coreProperties>
</file>

<file path=docProps/custom.xml><?xml version="1.0" encoding="utf-8"?>
<Properties xmlns="http://schemas.openxmlformats.org/officeDocument/2006/custom-properties" xmlns:vt="http://schemas.openxmlformats.org/officeDocument/2006/docPropsVTypes"/>
</file>