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Turkey</w:t>
      </w:r>
      <w:r>
        <w:t xml:space="preserve"> </w:t>
      </w:r>
      <w:r>
        <w:t xml:space="preserve">Istanbul</w:t>
      </w:r>
    </w:p>
    <w:bookmarkStart w:id="27" w:name="Xa4372ef21fc2046dce1b72afe861cd83b5c09fa"/>
    <w:p>
      <w:pPr>
        <w:pStyle w:val="Heading1"/>
      </w:pPr>
      <w:r>
        <w:t xml:space="preserve">COMPREHENSIVE SALES REPORT: MILITARY OFFICER PROCUREMENT STRATEGY FOR TURKEY ISTANBUL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Major General Mehmet Karakaya, Commanding Officer, Turkish Land Forces Command - Istanbul District</w:t>
      </w:r>
      <w:r>
        <w:br/>
      </w:r>
      <w:r>
        <w:rPr>
          <w:bCs/>
          <w:b/>
        </w:rPr>
        <w:t xml:space="preserve">From:</w:t>
      </w:r>
      <w:r>
        <w:t xml:space="preserve"> </w:t>
      </w:r>
      <w:r>
        <w:t xml:space="preserve">Strategic Sales Division, Global Defense Solutions (GDS) - Istanbul Office</w:t>
      </w:r>
      <w:r>
        <w:br/>
      </w:r>
      <w:r>
        <w:rPr>
          <w:bCs/>
          <w:b/>
        </w:rPr>
        <w:t xml:space="preserve">Subject:</w:t>
      </w:r>
      <w:r>
        <w:t xml:space="preserve"> </w:t>
      </w:r>
      <w:r>
        <w:t xml:space="preserve">Q3 2023 Military Equipment Sales Performance &amp; Strategic Outlook for Turkey Istanbul</w:t>
      </w:r>
    </w:p>
    <w:bookmarkStart w:id="20" w:name="i.-executive-summary"/>
    <w:p>
      <w:pPr>
        <w:pStyle w:val="Heading2"/>
      </w:pPr>
      <w:r>
        <w:t xml:space="preserve">I. EXECUTIVE SUMMARY</w:t>
      </w:r>
    </w:p>
    <w:p>
      <w:pPr>
        <w:pStyle w:val="FirstParagraph"/>
      </w:pPr>
      <w:r>
        <w:t xml:space="preserve">This Sales Report details the performance of Global Defense Solutions (GDS) in supplying critical military equipment and support services to the Turkish Armed Forces (TAF) through our Istanbul-based operations center. As a certified defense contractor serving Turkey's national security framework, GDS has achieved a 17.4% year-over-year growth in contractual value within the Istanbul metropolitan area during Q3 2023. This success directly supports Turkey's strategic defense modernization initiatives under NATO interoperability standards, with all transactions fully compliant with Turkish Defense Ministry regulations (Order No: 2021/45). Our sales pipeline for military officer-led procurement projects in Istanbul now exceeds $87 million, positioning us as a key partner in the nation's security ecosystem.</w:t>
      </w:r>
    </w:p>
    <w:bookmarkEnd w:id="20"/>
    <w:bookmarkStart w:id="21" w:name="ii.-sales-performance-metrics-q3-2023"/>
    <w:p>
      <w:pPr>
        <w:pStyle w:val="Heading2"/>
      </w:pPr>
      <w:r>
        <w:t xml:space="preserve">II. SALES PERFORMANCE METRICS (Q3 2023)</w:t>
      </w:r>
    </w:p>
    <w:p>
      <w:pPr>
        <w:pStyle w:val="FirstParagraph"/>
      </w:pPr>
      <w:r>
        <w:rPr>
          <w:bCs/>
          <w:b/>
        </w:rPr>
        <w:t xml:space="preserve">Key Achievement:</w:t>
      </w:r>
      <w:r>
        <w:t xml:space="preserve"> </w:t>
      </w:r>
      <w:r>
        <w:t xml:space="preserve">Secured three major contracts totaling $42.8M from Istanbul-based military installations, including:</w:t>
      </w:r>
    </w:p>
    <w:p>
      <w:pPr>
        <w:numPr>
          <w:ilvl w:val="0"/>
          <w:numId w:val="1001"/>
        </w:numPr>
        <w:pStyle w:val="Compact"/>
      </w:pPr>
      <w:r>
        <w:rPr>
          <w:bCs/>
          <w:b/>
        </w:rPr>
        <w:t xml:space="preserve">Turkish Land Forces Command (TLFC) - Istanbul Garrison:</w:t>
      </w:r>
      <w:r>
        <w:t xml:space="preserve"> </w:t>
      </w:r>
      <w:r>
        <w:t xml:space="preserve">$19.2M for tactical communications suites (VHF/UHF systems) to upgrade 15th Armored Division command centers at Kayaş Base. This project, managed by Lieutenant Colonel Ahmet Demir, directly enhances battlefield coordination capabilities.</w:t>
      </w:r>
    </w:p>
    <w:p>
      <w:pPr>
        <w:numPr>
          <w:ilvl w:val="0"/>
          <w:numId w:val="1001"/>
        </w:numPr>
        <w:pStyle w:val="Compact"/>
      </w:pPr>
      <w:r>
        <w:rPr>
          <w:bCs/>
          <w:b/>
        </w:rPr>
        <w:t xml:space="preserve">Turkish Naval Forces - Istanbul Maritime Command:</w:t>
      </w:r>
      <w:r>
        <w:t xml:space="preserve"> </w:t>
      </w:r>
      <w:r>
        <w:t xml:space="preserve">$14.7M for unmanned surveillance drones (GDS-900 series) deployed across Bosphorus Strait monitoring zones. Approved by Rear Admiral Fatma Özkan under the "Bosphorus Shield" security protocol.</w:t>
      </w:r>
    </w:p>
    <w:p>
      <w:pPr>
        <w:numPr>
          <w:ilvl w:val="0"/>
          <w:numId w:val="1001"/>
        </w:numPr>
        <w:pStyle w:val="Compact"/>
      </w:pPr>
      <w:r>
        <w:rPr>
          <w:bCs/>
          <w:b/>
        </w:rPr>
        <w:t xml:space="preserve">Turkish Air Force - Istanbul Air Operations Center:</w:t>
      </w:r>
      <w:r>
        <w:t xml:space="preserve"> </w:t>
      </w:r>
      <w:r>
        <w:t xml:space="preserve">$8.9M for next-generation radar training simulators at Incirlik Air Base (Istanbul Command). This contract, signed with Major General Selim Yılmaz, supports the TAF's 2025 digital transformation roadmap.</w:t>
      </w:r>
    </w:p>
    <w:p>
      <w:pPr>
        <w:pStyle w:val="FirstParagraph"/>
      </w:pPr>
      <w:r>
        <w:rPr>
          <w:bCs/>
          <w:b/>
        </w:rPr>
        <w:t xml:space="preserve">Performance Indicators:</w:t>
      </w:r>
    </w:p>
    <w:p>
      <w:pPr>
        <w:pStyle w:val="BodyText"/>
      </w:pPr>
      <w:r>
        <w:t xml:space="preserve">Parameter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 Value (USD)</w:t>
      </w:r>
    </w:p>
    <w:p>
      <w:pPr>
        <w:pStyle w:val="BodyText"/>
      </w:pPr>
      <w:r>
        <w:t xml:space="preserve">$42.8M</w:t>
      </w:r>
    </w:p>
    <w:p>
      <w:pPr>
        <w:pStyle w:val="BodyText"/>
      </w:pPr>
      <w:r>
        <w:t xml:space="preserve">$35.1M</w:t>
      </w:r>
    </w:p>
    <w:p>
      <w:pPr>
        <w:pStyle w:val="BodyText"/>
      </w:pPr>
      <w:r>
        <w:t xml:space="preserve">+21.9%</w:t>
      </w:r>
    </w:p>
    <w:p>
      <w:pPr>
        <w:pStyle w:val="BodyText"/>
      </w:pPr>
      <w:r>
        <w:t xml:space="preserve">New Military Officer Acquisitions</w:t>
      </w:r>
    </w:p>
    <w:p>
      <w:pPr>
        <w:pStyle w:val="BodyText"/>
      </w:pPr>
      <w:r>
        <w:t xml:space="preserve">7 Major Contracts</w:t>
      </w:r>
    </w:p>
    <w:p>
      <w:pPr>
        <w:pStyle w:val="BodyText"/>
      </w:pPr>
      <w:r>
        <w:t xml:space="preserve">4 Contracts</w:t>
      </w:r>
    </w:p>
    <w:p>
      <w:pPr>
        <w:pStyle w:val="BodyText"/>
      </w:pPr>
      <w:r>
        <w:t xml:space="preserve">+75%</w:t>
      </w:r>
    </w:p>
    <w:p>
      <w:pPr>
        <w:pStyle w:val="BodyText"/>
      </w:pPr>
      <w:r>
        <w:t xml:space="preserve">Istanbul Market Share (Defense Sector)</w:t>
      </w:r>
    </w:p>
    <w:p>
      <w:pPr>
        <w:pStyle w:val="BodyText"/>
      </w:pPr>
      <w:r>
        <w:t xml:space="preserve">23.6%</w:t>
      </w:r>
    </w:p>
    <w:bookmarkEnd w:id="21"/>
    <w:bookmarkStart w:id="22" w:name="Xbe79c65e654fd23481a86cbfbc32f423690cf1e"/>
    <w:p>
      <w:pPr>
        <w:pStyle w:val="Heading2"/>
      </w:pPr>
      <w:r>
        <w:t xml:space="preserve">III. STRATEGIC ALIGNMENT WITH TURKEY ISTANBUL MILITARY OBJECTIVES</w:t>
      </w:r>
    </w:p>
    <w:p>
      <w:pPr>
        <w:pStyle w:val="FirstParagraph"/>
      </w:pPr>
      <w:r>
        <w:t xml:space="preserve">GDS sales strategy is meticulously calibrated to support Turkey's National Defense Strategy 2035, particularly as executed through Istanbul's military infrastructure. Our Q3 engagements directly contribute to three priority pillars:</w:t>
      </w:r>
    </w:p>
    <w:p>
      <w:pPr>
        <w:numPr>
          <w:ilvl w:val="0"/>
          <w:numId w:val="1002"/>
        </w:numPr>
        <w:pStyle w:val="Compact"/>
      </w:pPr>
      <w:r>
        <w:rPr>
          <w:bCs/>
          <w:b/>
        </w:rPr>
        <w:t xml:space="preserve">Regional Security Integration:</w:t>
      </w:r>
      <w:r>
        <w:t xml:space="preserve"> </w:t>
      </w:r>
      <w:r>
        <w:t xml:space="preserve">Systems sold at Istanbul Naval Command enable seamless interoperability with NATO assets during Black Sea exercises (e.g., "Anatolian Shield 2023").</w:t>
      </w:r>
    </w:p>
    <w:p>
      <w:pPr>
        <w:numPr>
          <w:ilvl w:val="0"/>
          <w:numId w:val="1002"/>
        </w:numPr>
        <w:pStyle w:val="Compact"/>
      </w:pPr>
      <w:r>
        <w:rPr>
          <w:bCs/>
          <w:b/>
        </w:rPr>
        <w:t xml:space="preserve">Technology Localization:</w:t>
      </w:r>
      <w:r>
        <w:t xml:space="preserve"> </w:t>
      </w:r>
      <w:r>
        <w:t xml:space="preserve">78% of components for Istanbul-based contracts are sourced from Turkish SMEs via our Technology Transfer Agreement Program, supporting "Made in Turkey" defense goals.</w:t>
      </w:r>
    </w:p>
    <w:p>
      <w:pPr>
        <w:numPr>
          <w:ilvl w:val="0"/>
          <w:numId w:val="1002"/>
        </w:numPr>
        <w:pStyle w:val="Compact"/>
      </w:pPr>
      <w:r>
        <w:rPr>
          <w:bCs/>
          <w:b/>
        </w:rPr>
        <w:t xml:space="preserve">Urban Defense Modernization:</w:t>
      </w:r>
      <w:r>
        <w:t xml:space="preserve"> </w:t>
      </w:r>
      <w:r>
        <w:t xml:space="preserve">The $14.7M drone contract addresses Istanbul's unique urban warfare challenges, with systems specifically engineered for Bosphorus Strait's confined waterways and dense city environments.</w:t>
      </w:r>
    </w:p>
    <w:bookmarkEnd w:id="22"/>
    <w:bookmarkStart w:id="23" w:name="iv.-challenges-and-mitigation-strategies"/>
    <w:p>
      <w:pPr>
        <w:pStyle w:val="Heading2"/>
      </w:pPr>
      <w:r>
        <w:t xml:space="preserve">IV. CHALLENGES AND MITIGATION STRATEGIES</w:t>
      </w:r>
    </w:p>
    <w:p>
      <w:pPr>
        <w:pStyle w:val="FirstParagraph"/>
      </w:pPr>
      <w:r>
        <w:rPr>
          <w:bCs/>
          <w:b/>
        </w:rPr>
        <w:t xml:space="preserve">Key Challenge: Regulatory Compliance Complexity</w:t>
      </w:r>
    </w:p>
    <w:p>
      <w:pPr>
        <w:pStyle w:val="BodyText"/>
      </w:pPr>
      <w:r>
        <w:t xml:space="preserve">The Turkish Defense Ministry's updated export controls (Decree No. 345) created temporary delays in certification for new communication systems. Our Istanbul-based legal team, led by Colonel Ayşe Kaya (ret.), resolved all compliance gaps within 14 days through direct coordination with the Defense Industry Support Center (SAS). This ensured zero project termination risk during Q3.</w:t>
      </w:r>
    </w:p>
    <w:p>
      <w:pPr>
        <w:pStyle w:val="BodyText"/>
      </w:pPr>
      <w:r>
        <w:rPr>
          <w:bCs/>
          <w:b/>
        </w:rPr>
        <w:t xml:space="preserve">Operational Challenge: Supply Chain Disruptions</w:t>
      </w:r>
    </w:p>
    <w:p>
      <w:pPr>
        <w:pStyle w:val="BodyText"/>
      </w:pPr>
      <w:r>
        <w:t xml:space="preserve">Geopolitical tensions impacted semiconductor deliveries for radar systems. GDS activated our Istanbul Regional Resilience Plan, redirecting supply via Ankara's defense hub with 98% on-time delivery performance. Military officers at Incirlik Air Base confirmed zero operational impact during the transition.</w:t>
      </w:r>
    </w:p>
    <w:bookmarkEnd w:id="23"/>
    <w:bookmarkStart w:id="24" w:name="X45e2b1d7722eedba243ea881b25f1ed712c76ab"/>
    <w:p>
      <w:pPr>
        <w:pStyle w:val="Heading2"/>
      </w:pPr>
      <w:r>
        <w:t xml:space="preserve">V. FUTURE OPPORTUNITIES (Q4 2023 - Q1 2024)</w:t>
      </w:r>
    </w:p>
    <w:p>
      <w:pPr>
        <w:pStyle w:val="FirstParagraph"/>
      </w:pPr>
      <w:r>
        <w:t xml:space="preserve">With Istanbul serving as Turkey's primary military hub for the Black Sea and Marmara regions, GDS has identified three high-priority opportunities:</w:t>
      </w:r>
    </w:p>
    <w:p>
      <w:pPr>
        <w:numPr>
          <w:ilvl w:val="0"/>
          <w:numId w:val="1003"/>
        </w:numPr>
        <w:pStyle w:val="Compact"/>
      </w:pPr>
      <w:r>
        <w:rPr>
          <w:bCs/>
          <w:b/>
        </w:rPr>
        <w:t xml:space="preserve">Istanbul Command &amp; Control Modernization:</w:t>
      </w:r>
      <w:r>
        <w:t xml:space="preserve"> </w:t>
      </w:r>
      <w:r>
        <w:t xml:space="preserve">$65M opportunity to supply integrated C2 platforms for 10 Istanbul-based brigades. Project timeline aligns with TAF's "Digital Army 2024" initiative. Current engagement with Brigadier General Ali Demirhan (TLFC Planning Directorate) is at the final proposal stage.</w:t>
      </w:r>
    </w:p>
    <w:p>
      <w:pPr>
        <w:numPr>
          <w:ilvl w:val="0"/>
          <w:numId w:val="1003"/>
        </w:numPr>
        <w:pStyle w:val="Compact"/>
      </w:pPr>
      <w:r>
        <w:rPr>
          <w:bCs/>
          <w:b/>
        </w:rPr>
        <w:t xml:space="preserve">Bosphorus Security Network Expansion:</w:t>
      </w:r>
      <w:r>
        <w:t xml:space="preserve"> </w:t>
      </w:r>
      <w:r>
        <w:t xml:space="preserve">$38M contract to deploy AI-powered surveillance across Istanbul's critical infrastructure (ports, bridges, energy facilities). This directly supports the Turkish Navy's "Bosphorus Guardian" operational doctrine.</w:t>
      </w:r>
    </w:p>
    <w:bookmarkEnd w:id="24"/>
    <w:bookmarkStart w:id="25" w:name="vi.-conclusion"/>
    <w:p>
      <w:pPr>
        <w:pStyle w:val="Heading2"/>
      </w:pPr>
      <w:r>
        <w:t xml:space="preserve">VI. CONCLUSION</w:t>
      </w:r>
    </w:p>
    <w:p>
      <w:pPr>
        <w:pStyle w:val="FirstParagraph"/>
      </w:pPr>
      <w:r>
        <w:t xml:space="preserve">The Q3 2023 Sales Report demonstrates GDS's strategic value as a preferred military equipment provider for Turkey Istanbul operations. Our deep understanding of Turkish military procurement protocols, combined with localized service delivery through the Istanbul Operations Center, has established us as an indispensable partner in national defense. All contracts secured this quarter have been formally approved by senior military officers and align precisely with the Turkish Armed Forces' 2023-2025 acquisition priorities.</w:t>
      </w:r>
    </w:p>
    <w:p>
      <w:pPr>
        <w:pStyle w:val="BodyText"/>
      </w:pPr>
      <w:r>
        <w:t xml:space="preserve">As we advance toward our $185M annual target for Turkey Istanbul, GDS commits to maintaining the highest standards of security compliance and technological innovation. We stand ready to provide comprehensive support for every military officer-led initiative requiring cutting-edge defense solutions within Istanbul's strategic landscape. Our team will maintain weekly briefings with Turkish command structures, ensuring full transparency in all procurement processes.</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Approved Contracts by Military Unit (Istanbul District) - Q3 2023</w:t>
      </w:r>
      <w:r>
        <w:br/>
      </w:r>
      <w:r>
        <w:rPr>
          <w:bCs/>
          <w:b/>
        </w:rPr>
        <w:t xml:space="preserve">Appendix B:</w:t>
      </w:r>
      <w:r>
        <w:t xml:space="preserve"> </w:t>
      </w:r>
      <w:r>
        <w:t xml:space="preserve">Compliance Certifications (Turkish Defense Ministry, NATO STANAG 4619)</w:t>
      </w:r>
      <w:r>
        <w:br/>
      </w:r>
      <w:r>
        <w:rPr>
          <w:bCs/>
          <w:b/>
        </w:rPr>
        <w:t xml:space="preserve">Appendix C:</w:t>
      </w:r>
      <w:r>
        <w:t xml:space="preserve"> </w:t>
      </w:r>
      <w:r>
        <w:t xml:space="preserve">Istanbul Regional Workforce Data (Including 12 Military Liaison Officers)</w:t>
      </w:r>
    </w:p>
    <w:p>
      <w:pPr>
        <w:pStyle w:val="BodyText"/>
      </w:pPr>
      <w:r>
        <w:rPr>
          <w:iCs/>
          <w:i/>
        </w:rPr>
        <w:t xml:space="preserve">This Sales Report is strictly confidential and intended for the use of Turkish Armed Forces Command personnel only. Unauthorized distribution violates Article 3 of the Turkish National Security Law.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Operations - Turkey Istanbul</dc:title>
  <dc:creator/>
  <dc:language>en</dc:language>
  <cp:keywords/>
  <dcterms:created xsi:type="dcterms:W3CDTF">2026-07-23T22:19:11Z</dcterms:created>
  <dcterms:modified xsi:type="dcterms:W3CDTF">2026-07-23T22:19:11Z</dcterms:modified>
</cp:coreProperties>
</file>

<file path=docProps/custom.xml><?xml version="1.0" encoding="utf-8"?>
<Properties xmlns="http://schemas.openxmlformats.org/officeDocument/2006/custom-properties" xmlns:vt="http://schemas.openxmlformats.org/officeDocument/2006/docPropsVTypes"/>
</file>