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14d9864e6242b7c92806094e8b400906a0acb77"/>
    <w:p>
      <w:pPr>
        <w:pStyle w:val="Heading1"/>
      </w:pPr>
      <w:r>
        <w:t xml:space="preserve">Sales Report: Strategic Business Development for Military Officer Professional Training in Uzbekistan Tashkent</w:t>
      </w:r>
    </w:p>
    <w:p>
      <w:pPr>
        <w:pStyle w:val="FirstParagraph"/>
      </w:pPr>
      <w:r>
        <w:rPr>
          <w:bCs/>
          <w:b/>
        </w:rPr>
        <w:t xml:space="preserve">Prepared For:</w:t>
      </w:r>
      <w:r>
        <w:t xml:space="preserve"> </w:t>
      </w:r>
      <w:r>
        <w:t xml:space="preserve">Executive Leadership, Global Defense Solutions Division</w:t>
      </w:r>
      <w:r>
        <w:br/>
      </w:r>
      <w:r>
        <w:rPr>
          <w:bCs/>
          <w:b/>
        </w:rPr>
        <w:t xml:space="preserve">Date:</w:t>
      </w:r>
      <w:r>
        <w:t xml:space="preserve"> </w:t>
      </w:r>
      <w:r>
        <w:t xml:space="preserve">October 26, 2023</w:t>
      </w:r>
      <w:r>
        <w:br/>
      </w:r>
      <w:r>
        <w:rPr>
          <w:bCs/>
          <w:b/>
        </w:rPr>
        <w:t xml:space="preserve">Location:</w:t>
      </w:r>
      <w:r>
        <w:t xml:space="preserve"> </w:t>
      </w:r>
      <w:r>
        <w:t xml:space="preserve">Tashkent, Republic of Uzbekistan</w:t>
      </w:r>
    </w:p>
    <w:bookmarkStart w:id="20" w:name="i.-executive-summary"/>
    <w:p>
      <w:pPr>
        <w:pStyle w:val="Heading2"/>
      </w:pPr>
      <w:r>
        <w:t xml:space="preserve">I. Executive Summary</w:t>
      </w:r>
    </w:p>
    <w:p>
      <w:pPr>
        <w:pStyle w:val="FirstParagraph"/>
      </w:pPr>
      <w:r>
        <w:t xml:space="preserve">This Sales Report details the strategic opportunities for professional development services targeting Military Officers across the Uzbek National Army (UNA) within Tashkent, Uzbekistan. Following comprehensive market analysis conducted during Q3 2023, we project a 18% year-over-year growth in demand for certified military training programs among officers stationed in Tashkent. The report identifies key sales channels, compliance frameworks unique to Uzbekistan's defense sector, and actionable strategies to secure contracts with the Ministry of Defense (MoD) and affiliated institutions. Crucially, all proposed engagements align strictly with Uzbekistan’s 2018 Military Procurement Law and Tashkent-based operational requirements.</w:t>
      </w:r>
    </w:p>
    <w:bookmarkEnd w:id="20"/>
    <w:bookmarkStart w:id="21" w:name="Xd6ff9c36e9acb822c7ff28add1ef680ba7812e2"/>
    <w:p>
      <w:pPr>
        <w:pStyle w:val="Heading2"/>
      </w:pPr>
      <w:r>
        <w:t xml:space="preserve">II. Market Analysis: Military Officer Training Demand in Tashkent</w:t>
      </w:r>
    </w:p>
    <w:p>
      <w:pPr>
        <w:pStyle w:val="FirstParagraph"/>
      </w:pPr>
      <w:r>
        <w:t xml:space="preserve">Tashkent serves as the central hub for all military operations, training, and procurement within Uzbekistan. As the capital city housing the Ministry of Defense headquarters, General Staff headquarters, and major training academies (e.g., Tashkent Higher Military Command School), it concentrates 70% of all active-duty Military Officers requiring professional development. Current data indicates: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Training Category</w:t>
            </w:r>
          </w:p>
        </w:tc>
        <w:tc>
          <w:tcPr/>
          <w:p>
            <w:pPr>
              <w:pStyle w:val="Compact"/>
              <w:jc w:val="left"/>
            </w:pPr>
            <w:r>
              <w:t xml:space="preserve">Current Demand (Tashkent-based Officers)</w:t>
            </w:r>
          </w:p>
        </w:tc>
        <w:tc>
          <w:tcPr/>
          <w:p>
            <w:pPr>
              <w:pStyle w:val="Compact"/>
              <w:jc w:val="left"/>
            </w:pPr>
            <w:r>
              <w:t xml:space="preserve">Growth Projection (2024)</w:t>
            </w:r>
          </w:p>
        </w:tc>
        <w:tc>
          <w:tcPr/>
          <w:p>
            <w:pPr>
              <w:pStyle w:val="Compact"/>
              <w:jc w:val="left"/>
            </w:pPr>
            <w:r>
              <w:t xml:space="preserve">Key Driver</w:t>
            </w:r>
          </w:p>
        </w:tc>
      </w:tr>
      <w:tr>
        <w:tc>
          <w:tcPr/>
          <w:p>
            <w:pPr>
              <w:pStyle w:val="Compact"/>
              <w:jc w:val="left"/>
            </w:pPr>
            <w:r>
              <w:t xml:space="preserve">Cybersecurity &amp; Digital Warfare</w:t>
            </w:r>
          </w:p>
        </w:tc>
        <w:tc>
          <w:tcPr/>
          <w:p>
            <w:pPr>
              <w:pStyle w:val="Compact"/>
              <w:jc w:val="left"/>
            </w:pPr>
            <w:r>
              <w:t xml:space="preserve">1,850 Officers</w:t>
            </w:r>
          </w:p>
        </w:tc>
        <w:tc>
          <w:tcPr/>
          <w:p>
            <w:pPr>
              <w:pStyle w:val="Compact"/>
              <w:jc w:val="left"/>
            </w:pPr>
            <w:r>
              <w:t xml:space="preserve">+27%</w:t>
            </w:r>
          </w:p>
        </w:tc>
        <w:tc>
          <w:tcPr/>
          <w:p>
            <w:pPr>
              <w:pStyle w:val="Compact"/>
              <w:jc w:val="left"/>
            </w:pPr>
            <w:r>
              <w:t xml:space="preserve">Uzbekistan’s National Cybersecurity Strategy 2030</w:t>
            </w:r>
          </w:p>
        </w:tc>
      </w:tr>
      <w:tr>
        <w:tc>
          <w:tcPr/>
          <w:p>
            <w:pPr>
              <w:pStyle w:val="Compact"/>
              <w:jc w:val="left"/>
            </w:pPr>
            <w:r>
              <w:t xml:space="preserve">Multinational Peacekeeping Operations</w:t>
            </w:r>
          </w:p>
        </w:tc>
        <w:tc>
          <w:tcPr/>
          <w:p>
            <w:pPr>
              <w:pStyle w:val="Compact"/>
              <w:jc w:val="left"/>
            </w:pPr>
            <w:r>
              <w:t xml:space="preserve">1,210 Officers</w:t>
            </w:r>
          </w:p>
        </w:tc>
        <w:tc>
          <w:tcPr/>
          <w:p>
            <w:pPr>
              <w:pStyle w:val="Compact"/>
              <w:jc w:val="left"/>
            </w:pPr>
            <w:r>
              <w:t xml:space="preserve">+19%</w:t>
            </w:r>
          </w:p>
        </w:tc>
        <w:tc>
          <w:tcPr/>
          <w:p>
            <w:pPr>
              <w:pStyle w:val="Compact"/>
              <w:jc w:val="left"/>
            </w:pPr>
            <w:r>
              <w:t xml:space="preserve">Increased UN Deployment Agreements (2023)</w:t>
            </w:r>
          </w:p>
        </w:tc>
      </w:tr>
      <w:tr>
        <w:tc>
          <w:tcPr/>
          <w:p>
            <w:pPr>
              <w:pStyle w:val="Compact"/>
              <w:jc w:val="left"/>
            </w:pPr>
            <w:r>
              <w:t xml:space="preserve">Logistics &amp; Supply Chain Management</w:t>
            </w:r>
          </w:p>
        </w:tc>
        <w:tc>
          <w:tcPr/>
          <w:p>
            <w:pPr>
              <w:pStyle w:val="Compact"/>
              <w:jc w:val="left"/>
            </w:pPr>
            <w:r>
              <w:t xml:space="preserve">945 Officers</w:t>
            </w:r>
          </w:p>
        </w:tc>
        <w:tc>
          <w:tcPr/>
          <w:p>
            <w:pPr>
              <w:pStyle w:val="Compact"/>
              <w:jc w:val="left"/>
            </w:pPr>
            <w:r>
              <w:t xml:space="preserve">+15%</w:t>
            </w:r>
          </w:p>
        </w:tc>
        <w:tc>
          <w:tcPr/>
          <w:p>
            <w:pPr>
              <w:pStyle w:val="Compact"/>
              <w:jc w:val="left"/>
            </w:pPr>
            <w:r>
              <w:t xml:space="preserve">Modernization of UNA Logistics Corps</w:t>
            </w:r>
          </w:p>
        </w:tc>
      </w:tr>
    </w:tbl>
    <w:p>
      <w:pPr>
        <w:pStyle w:val="BodyText"/>
      </w:pPr>
      <w:r>
        <w:t xml:space="preserve">The surge in demand directly correlates with Uzbekistan’s defense policy shift toward integrated, technology-driven operations. Military Officers stationed in Tashkent are prioritizing certifications that enhance interoperability with NATO partners (e.g., through the Partnership for Peace program) and align with national security objectives outlined in the 2023 Uzbekistan National Security Concept. Notably, all training must be delivered via state-approved channels under MoD oversight.</w:t>
      </w:r>
    </w:p>
    <w:bookmarkEnd w:id="21"/>
    <w:bookmarkStart w:id="22" w:name="iii.-sales-strategy-compliance-framework"/>
    <w:p>
      <w:pPr>
        <w:pStyle w:val="Heading2"/>
      </w:pPr>
      <w:r>
        <w:t xml:space="preserve">III. Sales Strategy &amp; Compliance Framework</w:t>
      </w:r>
    </w:p>
    <w:p>
      <w:pPr>
        <w:pStyle w:val="FirstParagraph"/>
      </w:pPr>
      <w:r>
        <w:t xml:space="preserve">This report emphasizes that direct sales to Military Officers are prohibited under Uzbek law; all transactions must flow through the Ministry of Defense or its authorized training bodies. Our strategy focuses on securing framework agreements with:</w:t>
      </w:r>
    </w:p>
    <w:p>
      <w:pPr>
        <w:numPr>
          <w:ilvl w:val="0"/>
          <w:numId w:val="1001"/>
        </w:numPr>
        <w:pStyle w:val="Compact"/>
      </w:pPr>
      <w:r>
        <w:rPr>
          <w:bCs/>
          <w:b/>
        </w:rPr>
        <w:t xml:space="preserve">Ministry of Defense Training Directorate:</w:t>
      </w:r>
      <w:r>
        <w:t xml:space="preserve"> </w:t>
      </w:r>
      <w:r>
        <w:t xml:space="preserve">Primary procurement channel for all officer development programs.</w:t>
      </w:r>
    </w:p>
    <w:p>
      <w:pPr>
        <w:numPr>
          <w:ilvl w:val="0"/>
          <w:numId w:val="1001"/>
        </w:numPr>
        <w:pStyle w:val="Compact"/>
      </w:pPr>
      <w:r>
        <w:rPr>
          <w:bCs/>
          <w:b/>
        </w:rPr>
        <w:t xml:space="preserve">Tashkent Higher Military Command School (THMCS):</w:t>
      </w:r>
      <w:r>
        <w:t xml:space="preserve"> </w:t>
      </w:r>
      <w:r>
        <w:t xml:space="preserve">Executes MoD-approved curriculum, requiring external vendors for specialized modules.</w:t>
      </w:r>
    </w:p>
    <w:p>
      <w:pPr>
        <w:numPr>
          <w:ilvl w:val="0"/>
          <w:numId w:val="1001"/>
        </w:numPr>
        <w:pStyle w:val="Compact"/>
      </w:pPr>
      <w:r>
        <w:rPr>
          <w:bCs/>
          <w:b/>
        </w:rPr>
        <w:t xml:space="preserve">National Defense University (NDU) Tashkent:</w:t>
      </w:r>
      <w:r>
        <w:t xml:space="preserve"> </w:t>
      </w:r>
      <w:r>
        <w:t xml:space="preserve">Hosts leadership programs requiring third-party technical expertise.</w:t>
      </w:r>
    </w:p>
    <w:p>
      <w:pPr>
        <w:pStyle w:val="FirstParagraph"/>
      </w:pPr>
      <w:r>
        <w:rPr>
          <w:iCs/>
          <w:i/>
        </w:rPr>
        <w:t xml:space="preserve">Compliance Note:</w:t>
      </w:r>
      <w:r>
        <w:t xml:space="preserve"> </w:t>
      </w:r>
      <w:r>
        <w:t xml:space="preserve">All sales proposals must reference Uzbekistan’s Federal Law "On Defense Procurement" (Article 17), mandating transparent bidding processes. Our current partnership with the Tashkent-based</w:t>
      </w:r>
      <w:r>
        <w:t xml:space="preserve"> </w:t>
      </w:r>
      <w:r>
        <w:rPr>
          <w:iCs/>
          <w:i/>
        </w:rPr>
        <w:t xml:space="preserve">"Center for Military Education Excellence"</w:t>
      </w:r>
      <w:r>
        <w:t xml:space="preserve"> </w:t>
      </w:r>
      <w:r>
        <w:t xml:space="preserve">(a MoD-certified entity) enables compliant service delivery. We have successfully secured two MoD framework contracts in Q2 2023, generating $485,000 in revenue from training modules delivered to 312 Military Officers across Tashkent-based units.</w:t>
      </w:r>
    </w:p>
    <w:bookmarkEnd w:id="22"/>
    <w:bookmarkStart w:id="23" w:name="X1b95e45471385dd410768c30de993897396ada5"/>
    <w:p>
      <w:pPr>
        <w:pStyle w:val="Heading2"/>
      </w:pPr>
      <w:r>
        <w:t xml:space="preserve">IV. Key Sales Performance Metrics (Tashkent Focus)</w:t>
      </w:r>
    </w:p>
    <w:p>
      <w:pPr>
        <w:pStyle w:val="FirstParagraph"/>
      </w:pPr>
      <w:r>
        <w:t xml:space="preserve">The following metrics reflect our market penetration among Uzbekistan’s Military Officer corps:</w:t>
      </w:r>
    </w:p>
    <w:p>
      <w:pPr>
        <w:pStyle w:val="BodyText"/>
      </w:pPr>
      <w:r>
        <w:t xml:space="preserve">KPI</w:t>
      </w:r>
    </w:p>
    <w:p>
      <w:pPr>
        <w:pStyle w:val="BodyText"/>
      </w:pPr>
      <w:r>
        <w:t xml:space="preserve">Current Q3 2023</w:t>
      </w:r>
    </w:p>
    <w:p>
      <w:pPr>
        <w:pStyle w:val="BodyText"/>
      </w:pPr>
      <w:r>
        <w:t xml:space="preserve">QoQ Change</w:t>
      </w:r>
    </w:p>
    <w:p>
      <w:pPr>
        <w:pStyle w:val="BodyText"/>
      </w:pPr>
      <w:r>
        <w:t xml:space="preserve">Target (Q4 2023)</w:t>
      </w:r>
    </w:p>
    <w:p>
      <w:pPr>
        <w:pStyle w:val="BodyText"/>
      </w:pPr>
      <w:r>
        <w:t xml:space="preserve">New MoD Framework Contracts Signed</w:t>
      </w:r>
    </w:p>
    <w:p>
      <w:pPr>
        <w:pStyle w:val="BodyText"/>
      </w:pPr>
      <w:r>
        <w:t xml:space="preserve">2</w:t>
      </w:r>
    </w:p>
    <w:p>
      <w:pPr>
        <w:pStyle w:val="BodyText"/>
      </w:pPr>
      <w:r>
        <w:t xml:space="preserve">+33%</w:t>
      </w:r>
    </w:p>
    <w:p>
      <w:pPr>
        <w:pStyle w:val="BodyText"/>
      </w:pPr>
      <w:r>
        <w:t xml:space="preserve">4</w:t>
      </w:r>
    </w:p>
    <w:p>
      <w:pPr>
        <w:pStyle w:val="BodyText"/>
      </w:pPr>
      <w:r>
        <w:t xml:space="preserve">Officers Trained (Tashkent-based)</w:t>
      </w:r>
    </w:p>
    <w:p>
      <w:pPr>
        <w:pStyle w:val="BodyText"/>
      </w:pPr>
      <w:r>
        <w:t xml:space="preserve">1,210</w:t>
      </w:r>
    </w:p>
    <w:p>
      <w:pPr>
        <w:pStyle w:val="BodyText"/>
      </w:pPr>
      <w:r>
        <w:t xml:space="preserve">+41%</w:t>
      </w:r>
    </w:p>
    <w:p>
      <w:pPr>
        <w:pStyle w:val="BodyText"/>
      </w:pPr>
      <w:r>
        <w:t xml:space="preserve">2,050</w:t>
      </w:r>
    </w:p>
    <w:p>
      <w:pPr>
        <w:pStyle w:val="BodyText"/>
      </w:pPr>
      <w:r>
        <w:t xml:space="preserve">Cross-Sell Rate to Military Officers</w:t>
      </w:r>
    </w:p>
    <w:p>
      <w:pPr>
        <w:pStyle w:val="BodyText"/>
      </w:pPr>
      <w:r>
        <w:t xml:space="preserve">38%</w:t>
      </w:r>
    </w:p>
    <w:p>
      <w:pPr>
        <w:pStyle w:val="BodyText"/>
      </w:pPr>
      <w:r>
        <w:t xml:space="preserve">+9.5%</w:t>
      </w:r>
    </w:p>
    <w:p>
      <w:pPr>
        <w:pStyle w:val="BodyText"/>
      </w:pPr>
      <w:r>
        <w:t xml:space="preserve">47%</w:t>
      </w:r>
    </w:p>
    <w:p>
      <w:pPr>
        <w:pStyle w:val="BodyText"/>
      </w:pPr>
      <w:r>
        <w:t xml:space="preserve">These results demonstrate a 21% increase in sales efficiency compared to 2022, driven by our Tashkent-based team’s deep understanding of military procurement cycles and relationships with key MoD stakeholders. The Sales Report confirms that localization (Tashkent operations) is critical—contracts secured through local presence show 58% higher retention rates than remote sales.</w:t>
      </w:r>
    </w:p>
    <w:bookmarkEnd w:id="23"/>
    <w:bookmarkStart w:id="24" w:name="Xc567fc462ac14baaedd2994f2da59ead8d2893f"/>
    <w:p>
      <w:pPr>
        <w:pStyle w:val="Heading2"/>
      </w:pPr>
      <w:r>
        <w:t xml:space="preserve">V. Strategic Recommendations for Military Officer Engagement</w:t>
      </w:r>
    </w:p>
    <w:p>
      <w:pPr>
        <w:pStyle w:val="FirstParagraph"/>
      </w:pPr>
      <w:r>
        <w:t xml:space="preserve">To scale our market position in Uzbekistan Tashkent, we recommend:</w:t>
      </w:r>
    </w:p>
    <w:p>
      <w:pPr>
        <w:numPr>
          <w:ilvl w:val="0"/>
          <w:numId w:val="1002"/>
        </w:numPr>
        <w:pStyle w:val="Compact"/>
      </w:pPr>
      <w:r>
        <w:rPr>
          <w:bCs/>
          <w:b/>
        </w:rPr>
        <w:t xml:space="preserve">Establish a Dedicated Tashkent MoD Liaison Office:</w:t>
      </w:r>
      <w:r>
        <w:t xml:space="preserve"> </w:t>
      </w:r>
      <w:r>
        <w:t xml:space="preserve">Deploy two senior sales officers to manage direct engagements with the Ministry’s Training Directorate. This reduces bureaucratic delays (currently averaging 11 weeks for contract finalization) and builds trust.</w:t>
      </w:r>
    </w:p>
    <w:p>
      <w:pPr>
        <w:numPr>
          <w:ilvl w:val="0"/>
          <w:numId w:val="1002"/>
        </w:numPr>
        <w:pStyle w:val="Compact"/>
      </w:pPr>
      <w:r>
        <w:rPr>
          <w:bCs/>
          <w:b/>
        </w:rPr>
        <w:t xml:space="preserve">Develop Uzbekistan-Specific Curriculum Modules:</w:t>
      </w:r>
      <w:r>
        <w:t xml:space="preserve"> </w:t>
      </w:r>
      <w:r>
        <w:t xml:space="preserve">Co-create courses with Tashkent Higher Military Command School, embedding national security priorities (e.g., border security tech, Central Asian regional cooperation). This satisfies MoD’s "local content" requirements and differentiates us from international competitors.</w:t>
      </w:r>
    </w:p>
    <w:p>
      <w:pPr>
        <w:numPr>
          <w:ilvl w:val="0"/>
          <w:numId w:val="1002"/>
        </w:numPr>
        <w:pStyle w:val="Compact"/>
      </w:pPr>
      <w:r>
        <w:rPr>
          <w:bCs/>
          <w:b/>
        </w:rPr>
        <w:t xml:space="preserve">Leverage Peacekeeping Deployment Data:</w:t>
      </w:r>
      <w:r>
        <w:t xml:space="preserve"> </w:t>
      </w:r>
      <w:r>
        <w:t xml:space="preserve">Target officers preparing for UN missions. Tashkent hosts 62% of Uzbekistan’s UN peacekeeping personnel—using this as a sales hook has increased lead conversion by 29% in pilot programs.</w:t>
      </w:r>
    </w:p>
    <w:p>
      <w:pPr>
        <w:pStyle w:val="FirstParagraph"/>
      </w:pPr>
      <w:r>
        <w:t xml:space="preserve">Importantly, all recommendations prioritize compliance with Uzbekistan’s defense regulations. For instance, our upcoming proposal for a "Cyber Warfare Command Course" includes full adherence to Article 5 of the Cybersecurity Law (requiring all training content to be vetted by MoD cyber units).</w:t>
      </w:r>
    </w:p>
    <w:bookmarkEnd w:id="24"/>
    <w:bookmarkStart w:id="25" w:name="vi.-conclusion"/>
    <w:p>
      <w:pPr>
        <w:pStyle w:val="Heading2"/>
      </w:pPr>
      <w:r>
        <w:t xml:space="preserve">VI. Conclusion</w:t>
      </w:r>
    </w:p>
    <w:p>
      <w:pPr>
        <w:pStyle w:val="FirstParagraph"/>
      </w:pPr>
      <w:r>
        <w:t xml:space="preserve">The Uzbekistan Tashkent market represents a high-value, strategically aligned opportunity for professional development sales targeting Military Officers. This Sales Report confirms that success hinges on institutional partnerships—not direct officer sales—and requires deep integration with Tashkent’s defense ecosystem. With the MoD prioritizing digital transformation and regional cooperation, our current pipeline (valued at $1.8M) is poised to deliver 32% revenue growth in 2024. We recommend immediate allocation of $350K for Tashkent operations expansion to capitalize on this demand surge before the end of Q1 2024.</w:t>
      </w:r>
    </w:p>
    <w:p>
      <w:pPr>
        <w:pStyle w:val="BodyText"/>
      </w:pPr>
      <w:r>
        <w:rPr>
          <w:iCs/>
          <w:i/>
        </w:rPr>
        <w:t xml:space="preserve">Compliance Verification:</w:t>
      </w:r>
      <w:r>
        <w:t xml:space="preserve"> </w:t>
      </w:r>
      <w:r>
        <w:t xml:space="preserve">All data and proposals reviewed by Uzbekistan Defense Legal Advisory Group (Tashkent Office), confirming adherence to national defense procurement standards. No direct military officer sales involved; all revenue derived from state-sanctioned training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Professional Development in Uzbekistan Tashkent</dc:title>
  <dc:creator/>
  <dc:language>en</dc:language>
  <cp:keywords/>
  <dcterms:created xsi:type="dcterms:W3CDTF">2026-07-24T09:13:01Z</dcterms:created>
  <dcterms:modified xsi:type="dcterms:W3CDTF">2026-07-24T09:13:01Z</dcterms:modified>
</cp:coreProperties>
</file>

<file path=docProps/custom.xml><?xml version="1.0" encoding="utf-8"?>
<Properties xmlns="http://schemas.openxmlformats.org/officeDocument/2006/custom-properties" xmlns:vt="http://schemas.openxmlformats.org/officeDocument/2006/docPropsVTypes"/>
</file>