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Defense</w:t>
      </w:r>
      <w:r>
        <w:t xml:space="preserve"> </w:t>
      </w:r>
      <w:r>
        <w:t xml:space="preserve">Solutions</w:t>
      </w:r>
      <w:r>
        <w:t xml:space="preserve"> </w:t>
      </w:r>
      <w:r>
        <w:t xml:space="preserve">for</w:t>
      </w:r>
      <w:r>
        <w:t xml:space="preserve"> </w:t>
      </w:r>
      <w:r>
        <w:t xml:space="preserve">Military</w:t>
      </w:r>
      <w:r>
        <w:t xml:space="preserve"> </w:t>
      </w:r>
      <w:r>
        <w:t xml:space="preserve">Officers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31" w:name="X01ca7ca32bc988288bfd9c0a0887d27a95c064a"/>
    <w:p>
      <w:pPr>
        <w:pStyle w:val="Heading1"/>
      </w:pPr>
      <w:r>
        <w:t xml:space="preserve">Quarterly Sales Report: Defense Solutions for Military Officers in Ho Chi Minh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Asia-Pacific Division</w:t>
      </w:r>
      <w:r>
        <w:br/>
      </w:r>
      <w:r>
        <w:rPr>
          <w:bCs/>
          <w:b/>
        </w:rPr>
        <w:t xml:space="preserve">Prepared By:</w:t>
      </w:r>
      <w:r>
        <w:t xml:space="preserve"> </w:t>
      </w:r>
      <w:r>
        <w:t xml:space="preserve">Strategic Sales Department - Vietnam Operations</w:t>
      </w:r>
    </w:p>
    <w:bookmarkStart w:id="20" w:name="i.-executive-summary"/>
    <w:p>
      <w:pPr>
        <w:pStyle w:val="Heading2"/>
      </w:pPr>
      <w:r>
        <w:t xml:space="preserve">I. Executive Summary</w:t>
      </w:r>
    </w:p>
    <w:p>
      <w:pPr>
        <w:pStyle w:val="FirstParagraph"/>
      </w:pPr>
      <w:r>
        <w:t xml:space="preserve">This quarterly Sales Report details the performance of defense solutions sales targeting Military Officers within the Ho Chi Minh City metropolitan area. As Vietnam's economic hub and military administrative center, Ho Chi Minh City represents a critical market for advanced defense logistics equipment and personnel training systems. During Q3 2023, our team achieved 118% of quarterly sales targets through strategic engagements with key Military Officer decision-makers across the Southern Military Command (SMC) and Vietnam People's Army (VPA) units stationed in Ho Chi Minh City. Total revenue reached $4.78 million USD, reflecting a 32% year-over-year increase driven by customized solutions for military personnel needs.</w:t>
      </w:r>
    </w:p>
    <w:bookmarkEnd w:id="20"/>
    <w:bookmarkStart w:id="22" w:name="Xb3f656b535eaebe8dac9962a01ebabe4b88c574"/>
    <w:p>
      <w:pPr>
        <w:pStyle w:val="Heading2"/>
      </w:pPr>
      <w:r>
        <w:t xml:space="preserve">II. Market Context: Military Officer Demand in Ho Chi Minh City</w:t>
      </w:r>
    </w:p>
    <w:p>
      <w:pPr>
        <w:pStyle w:val="FirstParagraph"/>
      </w:pPr>
      <w:r>
        <w:t xml:space="preserve">Ho Chi Minh City serves as the nerve center for Vietnam's southern defense infrastructure, housing the Southern Military Command Headquarters, 3rd Army Corps logistics hub, and multiple military training academies. With over 150,000 active-duty Military Officers stationed in the metropolitan area (per Ministry of National Defense statistics), this market presents unique opportunities for specialized defense solutions. Our analysis confirms that 68% of Military Officer procurement decisions prioritize equipment reliability (92%), ease of deployment (87%), and post-sales technical support from local vendors (84%)—factors we have systematically addressed in our sales strategy.</w:t>
      </w:r>
    </w:p>
    <w:bookmarkStart w:id="21" w:name="key-market-drivers"/>
    <w:p>
      <w:pPr>
        <w:pStyle w:val="Heading3"/>
      </w:pPr>
      <w:r>
        <w:t xml:space="preserve">Key Market Drivers:</w:t>
      </w:r>
    </w:p>
    <w:p>
      <w:pPr>
        <w:numPr>
          <w:ilvl w:val="0"/>
          <w:numId w:val="1001"/>
        </w:numPr>
        <w:pStyle w:val="Compact"/>
      </w:pPr>
      <w:r>
        <w:rPr>
          <w:bCs/>
          <w:b/>
        </w:rPr>
        <w:t xml:space="preserve">Modernization Initiatives:</w:t>
      </w:r>
      <w:r>
        <w:t xml:space="preserve"> </w:t>
      </w:r>
      <w:r>
        <w:t xml:space="preserve">Vietnam's 2021-2030 National Defense Strategy emphasizes technological upgrades for frontline units, directly impacting Military Officer procurement budgets.</w:t>
      </w:r>
    </w:p>
    <w:p>
      <w:pPr>
        <w:numPr>
          <w:ilvl w:val="0"/>
          <w:numId w:val="1001"/>
        </w:numPr>
        <w:pStyle w:val="Compact"/>
      </w:pPr>
      <w:r>
        <w:rPr>
          <w:bCs/>
          <w:b/>
        </w:rPr>
        <w:t xml:space="preserve">Urban Logistics Challenges:</w:t>
      </w:r>
      <w:r>
        <w:t xml:space="preserve"> </w:t>
      </w:r>
      <w:r>
        <w:t xml:space="preserve">Ho Chi Minh City's dense urban environment requires compact, adaptable military equipment—particularly for rapid response units operating in metropolitan zones.</w:t>
      </w:r>
    </w:p>
    <w:p>
      <w:pPr>
        <w:numPr>
          <w:ilvl w:val="0"/>
          <w:numId w:val="1001"/>
        </w:numPr>
        <w:pStyle w:val="Compact"/>
      </w:pPr>
      <w:r>
        <w:rPr>
          <w:bCs/>
          <w:b/>
        </w:rPr>
        <w:t xml:space="preserve">Training Demands:</w:t>
      </w:r>
      <w:r>
        <w:t xml:space="preserve"> </w:t>
      </w:r>
      <w:r>
        <w:t xml:space="preserve">Military Officer training programs at institutions like the Military Technical Academy (Ho Chi Minh City campus) drive recurring demand for simulation systems and field gear.</w:t>
      </w:r>
    </w:p>
    <w:bookmarkEnd w:id="21"/>
    <w:bookmarkEnd w:id="22"/>
    <w:bookmarkStart w:id="25" w:name="iii.-sales-performance-highlights"/>
    <w:p>
      <w:pPr>
        <w:pStyle w:val="Heading2"/>
      </w:pPr>
      <w:r>
        <w:t xml:space="preserve">III. Sales Performance Highlights</w:t>
      </w:r>
    </w:p>
    <w:bookmarkStart w:id="23" w:name="X6d45ef3255b5ae4cc91ba2e3b722a6313c5e354"/>
    <w:p>
      <w:pPr>
        <w:pStyle w:val="Heading3"/>
      </w:pPr>
      <w:r>
        <w:t xml:space="preserve">A. Revenue Breakdown by Product Line (HCMC Market)</w:t>
      </w:r>
    </w:p>
    <w:p>
      <w:pPr>
        <w:pStyle w:val="FirstParagraph"/>
      </w:pPr>
      <w:r>
        <w:t xml:space="preserve">Product Category</w:t>
      </w:r>
    </w:p>
    <w:p>
      <w:pPr>
        <w:pStyle w:val="BodyText"/>
      </w:pPr>
      <w:r>
        <w:t xml:space="preserve">Q3 Revenue ($)</w:t>
      </w:r>
    </w:p>
    <w:p>
      <w:pPr>
        <w:pStyle w:val="BodyText"/>
      </w:pPr>
      <w:r>
        <w:t xml:space="preserve">% of Total HCMC Sales</w:t>
      </w:r>
    </w:p>
    <w:p>
      <w:pPr>
        <w:pStyle w:val="BodyText"/>
      </w:pPr>
      <w:r>
        <w:t xml:space="preserve">Key Military Officer Clients</w:t>
      </w:r>
    </w:p>
    <w:p>
      <w:pPr>
        <w:pStyle w:val="BodyText"/>
      </w:pPr>
      <w:r>
        <w:t xml:space="preserve">Ruggedized Communication Systems</w:t>
      </w:r>
    </w:p>
    <w:p>
      <w:pPr>
        <w:pStyle w:val="BodyText"/>
      </w:pPr>
      <w:r>
        <w:t xml:space="preserve">1,850,000</w:t>
      </w:r>
    </w:p>
    <w:p>
      <w:pPr>
        <w:pStyle w:val="BodyText"/>
      </w:pPr>
      <w:r>
        <w:t xml:space="preserve">38.7%</w:t>
      </w:r>
    </w:p>
    <w:p>
      <w:pPr>
        <w:pStyle w:val="BodyText"/>
      </w:pPr>
      <w:r>
        <w:t xml:space="preserve">Southern Military Command HQ, 9th Division Commanders</w:t>
      </w:r>
    </w:p>
    <w:p>
      <w:pPr>
        <w:pStyle w:val="BodyText"/>
      </w:pPr>
      <w:r>
        <w:t xml:space="preserve">Urban Tactical Training Gear</w:t>
      </w:r>
    </w:p>
    <w:p>
      <w:pPr>
        <w:pStyle w:val="BodyText"/>
      </w:pPr>
      <w:r>
        <w:t xml:space="preserve">1,425,000</w:t>
      </w:r>
    </w:p>
    <w:p>
      <w:pPr>
        <w:pStyle w:val="BodyText"/>
      </w:pPr>
      <w:r>
        <w:t xml:space="preserve">29.8%</w:t>
      </w:r>
    </w:p>
    <w:p>
      <w:pPr>
        <w:pStyle w:val="BodyText"/>
      </w:pPr>
      <w:r>
        <w:t xml:space="preserve">Military Technical Academy, VPA Urban Response Units</w:t>
      </w:r>
    </w:p>
    <w:p>
      <w:pPr>
        <w:pStyle w:val="BodyText"/>
      </w:pPr>
      <w:r>
        <w:t xml:space="preserve">Drones for Surveillance (Military-Grade)</w:t>
      </w:r>
    </w:p>
    <w:p>
      <w:pPr>
        <w:pStyle w:val="BodyText"/>
      </w:pPr>
      <w:r>
        <w:t xml:space="preserve">1,175,000</w:t>
      </w:r>
    </w:p>
    <w:p>
      <w:pPr>
        <w:pStyle w:val="BodyText"/>
      </w:pPr>
      <w:r>
        <w:t xml:space="preserve">24.6%</w:t>
      </w:r>
    </w:p>
    <w:p>
      <w:pPr>
        <w:pStyle w:val="BodyText"/>
      </w:pPr>
      <w:r>
        <w:t xml:space="preserve">Southern Border Guard Commanders, Military Police Units</w:t>
      </w:r>
    </w:p>
    <w:p>
      <w:pPr>
        <w:pStyle w:val="BodyText"/>
      </w:pPr>
      <w:r>
        <w:t xml:space="preserve">Maintenance &amp; Training Services</w:t>
      </w:r>
    </w:p>
    <w:p>
      <w:pPr>
        <w:pStyle w:val="BodyText"/>
      </w:pPr>
      <w:r>
        <w:t xml:space="preserve">330,000</w:t>
      </w:r>
    </w:p>
    <w:p>
      <w:pPr>
        <w:pStyle w:val="BodyText"/>
      </w:pPr>
      <w:r>
        <w:t xml:space="preserve">6.9%</w:t>
      </w:r>
    </w:p>
    <w:p>
      <w:pPr>
        <w:pStyle w:val="BodyText"/>
      </w:pPr>
      <w:r>
        <w:t xml:space="preserve">All Major HCMC Military Installations</w:t>
      </w:r>
    </w:p>
    <w:bookmarkEnd w:id="23"/>
    <w:bookmarkStart w:id="24" w:name="Xe8301e16c194257161f1be01df1fa6323cf84af"/>
    <w:p>
      <w:pPr>
        <w:pStyle w:val="Heading3"/>
      </w:pPr>
      <w:r>
        <w:t xml:space="preserve">B. Critical Success Factors with Military Officers</w:t>
      </w:r>
    </w:p>
    <w:p>
      <w:pPr>
        <w:pStyle w:val="FirstParagraph"/>
      </w:pPr>
      <w:r>
        <w:t xml:space="preserve">Our 118% sales achievement stems from three military-specific strategies:</w:t>
      </w:r>
    </w:p>
    <w:p>
      <w:pPr>
        <w:numPr>
          <w:ilvl w:val="0"/>
          <w:numId w:val="1002"/>
        </w:numPr>
        <w:pStyle w:val="Compact"/>
      </w:pPr>
      <w:r>
        <w:rPr>
          <w:bCs/>
          <w:b/>
        </w:rPr>
        <w:t xml:space="preserve">Decision-Maker Alignment:</w:t>
      </w:r>
      <w:r>
        <w:t xml:space="preserve"> </w:t>
      </w:r>
      <w:r>
        <w:t xml:space="preserve">We established direct engagement protocols with Military Officers holding procurement authority (e.g., Logistics Directors, Equipment Procurement Chiefs). During Q3, 23 high-level consultations were held at the Ho Chi Minh City Military Command Center—resulting in 14 contracts.</w:t>
      </w:r>
    </w:p>
    <w:p>
      <w:pPr>
        <w:numPr>
          <w:ilvl w:val="0"/>
          <w:numId w:val="1002"/>
        </w:numPr>
        <w:pStyle w:val="Compact"/>
      </w:pPr>
      <w:r>
        <w:rPr>
          <w:bCs/>
          <w:b/>
        </w:rPr>
        <w:t xml:space="preserve">Cultural Integration:</w:t>
      </w:r>
      <w:r>
        <w:t xml:space="preserve"> </w:t>
      </w:r>
      <w:r>
        <w:t xml:space="preserve">All sales personnel underwent cultural training to understand Vietnamese military hierarchy protocols. For instance, we scheduled demonstrations during non-operational hours (avoiding 08:00-12:00 when Military Officers conduct field briefings) and used formal honorifics ("Anh" for male officers, "Chị" for female) in all communications.</w:t>
      </w:r>
    </w:p>
    <w:p>
      <w:pPr>
        <w:numPr>
          <w:ilvl w:val="0"/>
          <w:numId w:val="1002"/>
        </w:numPr>
        <w:pStyle w:val="Compact"/>
      </w:pPr>
      <w:r>
        <w:rPr>
          <w:bCs/>
          <w:b/>
        </w:rPr>
        <w:t xml:space="preserve">Local Support Infrastructure:</w:t>
      </w:r>
      <w:r>
        <w:t xml:space="preserve"> </w:t>
      </w:r>
      <w:r>
        <w:t xml:space="preserve">We deployed a dedicated HCMC-based technical team (8 engineers) to provide 24/7 on-site support. This reduced equipment downtime by 63% during the quarter—directly addressing Military Officers' top concern about system availability.</w:t>
      </w:r>
    </w:p>
    <w:bookmarkEnd w:id="24"/>
    <w:bookmarkEnd w:id="25"/>
    <w:bookmarkStart w:id="26" w:name="Xc3835f75747f18807bfe53abc45c3ef67e9b271"/>
    <w:p>
      <w:pPr>
        <w:pStyle w:val="Heading2"/>
      </w:pPr>
      <w:r>
        <w:t xml:space="preserve">IV. Case Study: The Southern Command Communication Upgrade</w:t>
      </w:r>
    </w:p>
    <w:p>
      <w:pPr>
        <w:pStyle w:val="FirstParagraph"/>
      </w:pPr>
      <w:r>
        <w:t xml:space="preserve">A landmark Q3 deal involved supplying encrypted communication systems to the Southern Military Command Headquarters in District 1, Ho Chi Minh City. After initial resistance due to perceived complexity, our sales team conducted a customized demonstration at the Military Officers' training facility using actual operational scenarios (e.g., flood response coordination). The presentation highlighted how the system integrated with existing VPA networks while reducing command latency by 40%. This led to a $1.2M contract signed by Major General Tran Van Phu, Chief of Logistics for SMC, who noted:</w:t>
      </w:r>
      <w:r>
        <w:t xml:space="preserve"> </w:t>
      </w:r>
      <w:r>
        <w:rPr>
          <w:iCs/>
          <w:i/>
        </w:rPr>
        <w:t xml:space="preserve">"This solution respects our military procedures and delivers tangible operational advantages in Ho Chi Minh City's complex urban terrain."</w:t>
      </w:r>
      <w:r>
        <w:t xml:space="preserve"> </w:t>
      </w:r>
      <w:r>
        <w:t xml:space="preserve">The project is now serving 27 Military Officer units across the city.</w:t>
      </w:r>
    </w:p>
    <w:bookmarkEnd w:id="26"/>
    <w:bookmarkStart w:id="29" w:name="Xfa471ca9ad4184ab8cb83dcfb1e4adfa8a19b88"/>
    <w:p>
      <w:pPr>
        <w:pStyle w:val="Heading2"/>
      </w:pPr>
      <w:r>
        <w:t xml:space="preserve">V. Challenges and Strategic Recommendations</w:t>
      </w:r>
    </w:p>
    <w:bookmarkStart w:id="27" w:name="a.-identified-challenges"/>
    <w:p>
      <w:pPr>
        <w:pStyle w:val="Heading3"/>
      </w:pPr>
      <w:r>
        <w:t xml:space="preserve">A. Identified Challenges:</w:t>
      </w:r>
    </w:p>
    <w:p>
      <w:pPr>
        <w:numPr>
          <w:ilvl w:val="0"/>
          <w:numId w:val="1003"/>
        </w:numPr>
        <w:pStyle w:val="Compact"/>
      </w:pPr>
      <w:r>
        <w:rPr>
          <w:bCs/>
          <w:b/>
        </w:rPr>
        <w:t xml:space="preserve">Bureaucratic Delays:</w:t>
      </w:r>
      <w:r>
        <w:t xml:space="preserve"> </w:t>
      </w:r>
      <w:r>
        <w:t xml:space="preserve">Military procurement cycles average 142 days in Ho Chi Minh City (vs. 97 days for commercial clients), requiring proactive timeline management.</w:t>
      </w:r>
    </w:p>
    <w:p>
      <w:pPr>
        <w:numPr>
          <w:ilvl w:val="0"/>
          <w:numId w:val="1003"/>
        </w:numPr>
        <w:pStyle w:val="Compact"/>
      </w:pPr>
      <w:r>
        <w:rPr>
          <w:bCs/>
          <w:b/>
        </w:rPr>
        <w:t xml:space="preserve">Competition from Local Vendors:</w:t>
      </w:r>
      <w:r>
        <w:t xml:space="preserve"> </w:t>
      </w:r>
      <w:r>
        <w:t xml:space="preserve">Domestic defense contractors increasingly target Military Officers with "Vietnam-made" solutions, necessitating clear differentiation through superior technology and support.</w:t>
      </w:r>
    </w:p>
    <w:bookmarkEnd w:id="27"/>
    <w:bookmarkStart w:id="28" w:name="b.-actionable-recommendations-for-q4"/>
    <w:p>
      <w:pPr>
        <w:pStyle w:val="Heading3"/>
      </w:pPr>
      <w:r>
        <w:t xml:space="preserve">B. Actionable Recommendations for Q4:</w:t>
      </w:r>
    </w:p>
    <w:p>
      <w:pPr>
        <w:numPr>
          <w:ilvl w:val="0"/>
          <w:numId w:val="1004"/>
        </w:numPr>
        <w:pStyle w:val="Compact"/>
      </w:pPr>
      <w:r>
        <w:rPr>
          <w:bCs/>
          <w:b/>
        </w:rPr>
        <w:t xml:space="preserve">Launch a Military Officer Advisory Council:</w:t>
      </w:r>
      <w:r>
        <w:t xml:space="preserve"> </w:t>
      </w:r>
      <w:r>
        <w:t xml:space="preserve">Formally establish a committee of 10 senior Military Officers in Ho Chi Minh City to co-design product roadmaps, enhancing trust and ensuring market relevance.</w:t>
      </w:r>
    </w:p>
    <w:p>
      <w:pPr>
        <w:numPr>
          <w:ilvl w:val="0"/>
          <w:numId w:val="1004"/>
        </w:numPr>
        <w:pStyle w:val="Compact"/>
      </w:pPr>
      <w:r>
        <w:rPr>
          <w:bCs/>
          <w:b/>
        </w:rPr>
        <w:t xml:space="preserve">Expand Local Manufacturing Partnerships:</w:t>
      </w:r>
      <w:r>
        <w:t xml:space="preserve"> </w:t>
      </w:r>
      <w:r>
        <w:t xml:space="preserve">Partner with HCMC-based defense firms to assemble 30% of products locally—addressing Military Officers' preference for "Vietnam-sourced" components while reducing lead times by 35%.</w:t>
      </w:r>
    </w:p>
    <w:p>
      <w:pPr>
        <w:numPr>
          <w:ilvl w:val="0"/>
          <w:numId w:val="1004"/>
        </w:numPr>
        <w:pStyle w:val="Compact"/>
      </w:pPr>
      <w:r>
        <w:rPr>
          <w:bCs/>
          <w:b/>
        </w:rPr>
        <w:t xml:space="preserve">Develop Urban Defense Training Modules:</w:t>
      </w:r>
      <w:r>
        <w:t xml:space="preserve"> </w:t>
      </w:r>
      <w:r>
        <w:t xml:space="preserve">Create specialized training programs for Military Officers focused on using our equipment in Ho Chi Minh City's unique urban combat scenarios (e.g., high-rise operations, crowd management).</w:t>
      </w:r>
    </w:p>
    <w:bookmarkEnd w:id="28"/>
    <w:bookmarkEnd w:id="29"/>
    <w:bookmarkStart w:id="30" w:name="vi.-conclusion"/>
    <w:p>
      <w:pPr>
        <w:pStyle w:val="Heading2"/>
      </w:pPr>
      <w:r>
        <w:t xml:space="preserve">VI. Conclusion</w:t>
      </w:r>
    </w:p>
    <w:p>
      <w:pPr>
        <w:pStyle w:val="FirstParagraph"/>
      </w:pPr>
      <w:r>
        <w:t xml:space="preserve">This Sales Report underscores the strategic importance of targeting Military Officers within Vietnam's Ho Chi Minh City defense ecosystem. Our Q3 results demonstrate that when sales approaches align with military protocols and address specific urban operational needs, significant revenue growth is achievable in this high-value market. As Vietnam continues its military modernization efforts centered in Ho Chi Minh City, our focus on building trust with Military Officers through technical expertise and cultural respect will remain paramount. We project a 40% revenue increase for HCMC defense sales by Q1 2024, positioning us as the preferred partner for military solutions across southern Vietnam.</w:t>
      </w:r>
    </w:p>
    <w:p>
      <w:pPr>
        <w:pStyle w:val="BodyText"/>
      </w:pPr>
      <w:r>
        <w:rPr>
          <w:iCs/>
          <w:i/>
        </w:rPr>
        <w:t xml:space="preserve">Prepared in strict accordance with Vietnamese Ministry of National Defense procurement regulations and local business standards. All Military Officer engagements conducted via official channels at Ho Chi Minh City military facilities as approved by SMC authorities.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Defense Solutions for Military Officers in Ho Chi Minh City</dc:title>
  <dc:creator/>
  <dc:language>en</dc:language>
  <cp:keywords/>
  <dcterms:created xsi:type="dcterms:W3CDTF">2026-07-24T17:48:17Z</dcterms:created>
  <dcterms:modified xsi:type="dcterms:W3CDTF">2026-07-24T17:48:17Z</dcterms:modified>
</cp:coreProperties>
</file>

<file path=docProps/custom.xml><?xml version="1.0" encoding="utf-8"?>
<Properties xmlns="http://schemas.openxmlformats.org/officeDocument/2006/custom-properties" xmlns:vt="http://schemas.openxmlformats.org/officeDocument/2006/docPropsVTypes"/>
</file>