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Musician</w:t>
      </w:r>
      <w:r>
        <w:t xml:space="preserve"> </w:t>
      </w:r>
      <w:r>
        <w:t xml:space="preserve">Performance</w:t>
      </w:r>
      <w:r>
        <w:t xml:space="preserve"> </w:t>
      </w:r>
      <w:r>
        <w:t xml:space="preserve">in</w:t>
      </w:r>
      <w:r>
        <w:t xml:space="preserve"> </w:t>
      </w:r>
      <w:r>
        <w:t xml:space="preserve">Buenos</w:t>
      </w:r>
      <w:r>
        <w:t xml:space="preserve"> </w:t>
      </w:r>
      <w:r>
        <w:t xml:space="preserve">Aires</w:t>
      </w:r>
    </w:p>
    <w:bookmarkStart w:id="30" w:name="X3ba880bcb74fddada129808ad5a6f2cf4123461"/>
    <w:p>
      <w:pPr>
        <w:pStyle w:val="Heading1"/>
      </w:pPr>
      <w:r>
        <w:t xml:space="preserve">2024 Q3 Sales Report: Musician Performance &amp; Revenue Analysis for Buenos Aires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Team, International Artist Management</w:t>
      </w:r>
      <w:r>
        <w:br/>
      </w:r>
      <w:r>
        <w:rPr>
          <w:bCs/>
          <w:b/>
        </w:rPr>
        <w:t xml:space="preserve">Report Period:</w:t>
      </w:r>
      <w:r>
        <w:t xml:space="preserve"> </w:t>
      </w:r>
      <w:r>
        <w:t xml:space="preserve">July 1 - September 30, 2024</w:t>
      </w:r>
      <w:r>
        <w:br/>
      </w:r>
      <w:r>
        <w:rPr>
          <w:bCs/>
          <w:b/>
        </w:rPr>
        <w:t xml:space="preserve">Geographic Focus:</w:t>
      </w:r>
      <w:r>
        <w:t xml:space="preserve"> </w:t>
      </w:r>
      <w:r>
        <w:t xml:space="preserve">Buenos Aires, Argentina (City &amp; Immediate Metropolitan Area)</w:t>
      </w:r>
    </w:p>
    <w:bookmarkStart w:id="20" w:name="i.-executive-summary"/>
    <w:p>
      <w:pPr>
        <w:pStyle w:val="Heading2"/>
      </w:pPr>
      <w:r>
        <w:t xml:space="preserve">I. Executive Summary</w:t>
      </w:r>
    </w:p>
    <w:p>
      <w:pPr>
        <w:pStyle w:val="FirstParagraph"/>
      </w:pPr>
      <w:r>
        <w:t xml:space="preserve">This Sales Report details the performance of our featured Musician during the third quarter of 2024 in the vibrant cultural hub of Buenos Aires, Argentina. The period witnessed significant growth across all revenue streams, driven by strategic local engagement and a deep understanding of Argentine audience preferences. Total sales for this quarter reached $187,500 USD (approximately $3.1 million ARS at prevailing exchange rates), representing a 22% increase over Q2 and a 45% year-over-year growth compared to Q3 2023. This success underscores Buenos Aires as the critical engine for the Musician’s Latin American expansion, with strong ticket sales, merchandise demand, and digital engagement metrics confirming the city's pivotal role in our regional strategy.</w:t>
      </w:r>
    </w:p>
    <w:bookmarkEnd w:id="20"/>
    <w:bookmarkStart w:id="25" w:name="X28566dd21cbb39753f945e9dbd37625d431e526"/>
    <w:p>
      <w:pPr>
        <w:pStyle w:val="Heading2"/>
      </w:pPr>
      <w:r>
        <w:t xml:space="preserve">II. Revenue Stream Breakdown: Buenos Aires Focus</w:t>
      </w:r>
    </w:p>
    <w:bookmarkStart w:id="21" w:name="Xd45f230b8e532ed8cd35a089f3eabd300974b79"/>
    <w:p>
      <w:pPr>
        <w:pStyle w:val="Heading3"/>
      </w:pPr>
      <w:r>
        <w:t xml:space="preserve">A. Live Performance Sales (58% of Total Revenue)</w:t>
      </w:r>
    </w:p>
    <w:p>
      <w:pPr>
        <w:pStyle w:val="FirstParagraph"/>
      </w:pPr>
      <w:r>
        <w:t xml:space="preserve">The Musician delivered three major concerts within Buenos Aires, strategically scheduled across iconic venues reflecting the city's diverse musical landscape:</w:t>
      </w:r>
    </w:p>
    <w:p>
      <w:pPr>
        <w:numPr>
          <w:ilvl w:val="0"/>
          <w:numId w:val="1001"/>
        </w:numPr>
        <w:pStyle w:val="Compact"/>
      </w:pPr>
      <w:r>
        <w:rPr>
          <w:bCs/>
          <w:b/>
        </w:rPr>
        <w:t xml:space="preserve">Luna Park Arena (August 10):</w:t>
      </w:r>
      <w:r>
        <w:t xml:space="preserve"> </w:t>
      </w:r>
      <w:r>
        <w:t xml:space="preserve">9,200 tickets sold at average $35 USD ($586 ARS), generating $322,000 ARS. This venue, renowned for hosting international stars in the heart of Palermo, saw a sell-out within 72 hours of ticket release.</w:t>
      </w:r>
    </w:p>
    <w:p>
      <w:pPr>
        <w:numPr>
          <w:ilvl w:val="0"/>
          <w:numId w:val="1001"/>
        </w:numPr>
        <w:pStyle w:val="Compact"/>
      </w:pPr>
      <w:r>
        <w:rPr>
          <w:bCs/>
          <w:b/>
        </w:rPr>
        <w:t xml:space="preserve">Teatro Gran Rex (August 17):</w:t>
      </w:r>
      <w:r>
        <w:t xml:space="preserve"> </w:t>
      </w:r>
      <w:r>
        <w:t xml:space="preserve">6,800 tickets sold at average $42 USD ($695 ARS), generating $285,600 ARS. The historic venue's grandeur and proximity to the city center attracted a mature audience segment.</w:t>
      </w:r>
    </w:p>
    <w:p>
      <w:pPr>
        <w:numPr>
          <w:ilvl w:val="0"/>
          <w:numId w:val="1001"/>
        </w:numPr>
        <w:pStyle w:val="Compact"/>
      </w:pPr>
      <w:r>
        <w:rPr>
          <w:bCs/>
          <w:b/>
        </w:rPr>
        <w:t xml:space="preserve">La Trastienda (September 1):</w:t>
      </w:r>
      <w:r>
        <w:t xml:space="preserve"> </w:t>
      </w:r>
      <w:r>
        <w:t xml:space="preserve">1,500 tickets sold at average $28 USD ($463 ARS), generating $42,000 ARS. This intimate club in San Telmo catered to a dedicated local fanbase and generated significant social media buzz.</w:t>
      </w:r>
    </w:p>
    <w:p>
      <w:pPr>
        <w:pStyle w:val="FirstParagraph"/>
      </w:pPr>
      <w:r>
        <w:rPr>
          <w:iCs/>
          <w:i/>
        </w:rPr>
        <w:t xml:space="preserve">Key Insight:</w:t>
      </w:r>
      <w:r>
        <w:t xml:space="preserve"> </w:t>
      </w:r>
      <w:r>
        <w:t xml:space="preserve">Buenos Aires' concert-goers demonstrated strong willingness to pay for premium experiences, with average ticket prices increasing by 15% YoY. The Musician's fusion of global pop with subtle Argentine musical influences (e.g., tango-inflected rhythms in live arrangements) resonated deeply, particularly during the Teatro Gran Rex performance.</w:t>
      </w:r>
    </w:p>
    <w:bookmarkEnd w:id="21"/>
    <w:bookmarkStart w:id="22" w:name="b.-merchandise-sales-25-of-total-revenue"/>
    <w:p>
      <w:pPr>
        <w:pStyle w:val="Heading3"/>
      </w:pPr>
      <w:r>
        <w:t xml:space="preserve">B. Merchandise Sales (25% of Total Revenue)</w:t>
      </w:r>
    </w:p>
    <w:p>
      <w:pPr>
        <w:pStyle w:val="FirstParagraph"/>
      </w:pPr>
      <w:r>
        <w:t xml:space="preserve">Merchandise revenue reached $46,875 USD ($780,000 ARS), a 32% increase from Q2. Key drivers included:</w:t>
      </w:r>
    </w:p>
    <w:p>
      <w:pPr>
        <w:numPr>
          <w:ilvl w:val="0"/>
          <w:numId w:val="1002"/>
        </w:numPr>
        <w:pStyle w:val="Compact"/>
      </w:pPr>
      <w:r>
        <w:rPr>
          <w:bCs/>
          <w:b/>
        </w:rPr>
        <w:t xml:space="preserve">Localized Product Line:</w:t>
      </w:r>
      <w:r>
        <w:t xml:space="preserve"> </w:t>
      </w:r>
      <w:r>
        <w:t xml:space="preserve">Exclusive "Buenos Aires" edition merchandise featuring the city's iconic colors (light blue and white) and subtle references to local culture (e.g., tango shoes on a hoodie design, "Calle Corrientes" graffiti tee) sold out within 48 hours across all venues.</w:t>
      </w:r>
    </w:p>
    <w:p>
      <w:pPr>
        <w:numPr>
          <w:ilvl w:val="0"/>
          <w:numId w:val="1002"/>
        </w:numPr>
        <w:pStyle w:val="Compact"/>
      </w:pPr>
      <w:r>
        <w:rPr>
          <w:bCs/>
          <w:b/>
        </w:rPr>
        <w:t xml:space="preserve">High Demand for Bandanas:</w:t>
      </w:r>
      <w:r>
        <w:t xml:space="preserve"> </w:t>
      </w:r>
      <w:r>
        <w:t xml:space="preserve">Argentine fans embraced the custom bandana (a staple accessory in Buenos Aires' summer), selling 1,200 units at $12 USD ($200 ARS). This became a viral social media item, boosting brand visibility.</w:t>
      </w:r>
    </w:p>
    <w:p>
      <w:pPr>
        <w:numPr>
          <w:ilvl w:val="0"/>
          <w:numId w:val="1002"/>
        </w:numPr>
        <w:pStyle w:val="Compact"/>
      </w:pPr>
      <w:r>
        <w:rPr>
          <w:bCs/>
          <w:b/>
        </w:rPr>
        <w:t xml:space="preserve">Venue-Specific Kits:</w:t>
      </w:r>
      <w:r>
        <w:t xml:space="preserve"> </w:t>
      </w:r>
      <w:r>
        <w:t xml:space="preserve">Custom merch bundles offered at each venue (e.g., Luna Park exclusive poster) increased average transaction value by 27%.</w:t>
      </w:r>
    </w:p>
    <w:bookmarkEnd w:id="22"/>
    <w:bookmarkStart w:id="23" w:name="X5089fef0cf1cec71ed9a9c5ec22fbdcc4784651"/>
    <w:p>
      <w:pPr>
        <w:pStyle w:val="Heading3"/>
      </w:pPr>
      <w:r>
        <w:t xml:space="preserve">C. Digital &amp; Streaming Revenue (14% of Total Revenue)</w:t>
      </w:r>
    </w:p>
    <w:p>
      <w:pPr>
        <w:pStyle w:val="FirstParagraph"/>
      </w:pPr>
      <w:r>
        <w:t xml:space="preserve">Streaming platforms reported a 41% surge in monthly listeners in Argentina during Q3, with Buenos Aires contributing the highest per capita engagement. Key highlights:</w:t>
      </w:r>
    </w:p>
    <w:p>
      <w:pPr>
        <w:numPr>
          <w:ilvl w:val="0"/>
          <w:numId w:val="1003"/>
        </w:numPr>
        <w:pStyle w:val="Compact"/>
      </w:pPr>
      <w:r>
        <w:rPr>
          <w:bCs/>
          <w:b/>
        </w:rPr>
        <w:t xml:space="preserve">Spotify Argentina:</w:t>
      </w:r>
      <w:r>
        <w:t xml:space="preserve"> </w:t>
      </w:r>
      <w:r>
        <w:t xml:space="preserve">The Musician's tracks entered the Top 50 "Argentina Viral Charts" for 12 consecutive weeks, driven by radio play on popular stations like Radio Mitre and FM La Red.</w:t>
      </w:r>
    </w:p>
    <w:p>
      <w:pPr>
        <w:numPr>
          <w:ilvl w:val="0"/>
          <w:numId w:val="1003"/>
        </w:numPr>
        <w:pStyle w:val="Compact"/>
      </w:pPr>
      <w:r>
        <w:rPr>
          <w:bCs/>
          <w:b/>
        </w:rPr>
        <w:t xml:space="preserve">Digital Sales &amp; Sync Licensing:</w:t>
      </w:r>
      <w:r>
        <w:t xml:space="preserve"> </w:t>
      </w:r>
      <w:r>
        <w:t xml:space="preserve">Increased sync placements in local TV shows (e.g., telenovelas on Telefe) contributed $25,000 USD to streaming revenue.</w:t>
      </w:r>
    </w:p>
    <w:p>
      <w:pPr>
        <w:numPr>
          <w:ilvl w:val="0"/>
          <w:numId w:val="1003"/>
        </w:numPr>
        <w:pStyle w:val="Compact"/>
      </w:pPr>
      <w:r>
        <w:rPr>
          <w:bCs/>
          <w:b/>
        </w:rPr>
        <w:t xml:space="preserve">Local Social Media Campaigns:</w:t>
      </w:r>
      <w:r>
        <w:t xml:space="preserve"> </w:t>
      </w:r>
      <w:r>
        <w:t xml:space="preserve">Partnered with 3 Argentine influencers for "Buenos Aires Soundtrack" challenges, driving 1.8M video views and a 19% spike in digital purchases from Argentina.</w:t>
      </w:r>
    </w:p>
    <w:bookmarkEnd w:id="23"/>
    <w:bookmarkStart w:id="24" w:name="X73afbcd16fd3143482bbf86d312f4b9976e5d02"/>
    <w:p>
      <w:pPr>
        <w:pStyle w:val="Heading3"/>
      </w:pPr>
      <w:r>
        <w:t xml:space="preserve">D. Collaborative &amp; Ancillary Revenue (3% of Total Revenue)</w:t>
      </w:r>
    </w:p>
    <w:p>
      <w:pPr>
        <w:pStyle w:val="FirstParagraph"/>
      </w:pPr>
      <w:r>
        <w:t xml:space="preserve">Revenue from local partnerships included:</w:t>
      </w:r>
    </w:p>
    <w:p>
      <w:pPr>
        <w:numPr>
          <w:ilvl w:val="0"/>
          <w:numId w:val="1004"/>
        </w:numPr>
        <w:pStyle w:val="Compact"/>
      </w:pPr>
      <w:r>
        <w:rPr>
          <w:bCs/>
          <w:b/>
        </w:rPr>
        <w:t xml:space="preserve">Branded Caffè Culture Event:</w:t>
      </w:r>
      <w:r>
        <w:t xml:space="preserve"> </w:t>
      </w:r>
      <w:r>
        <w:t xml:space="preserve">Collaboration with a Buenos Aires-based coffee chain for an exclusive pre-concert pop-up, generating $4,500 USD.</w:t>
      </w:r>
    </w:p>
    <w:p>
      <w:pPr>
        <w:numPr>
          <w:ilvl w:val="0"/>
          <w:numId w:val="1004"/>
        </w:numPr>
        <w:pStyle w:val="Compact"/>
      </w:pPr>
      <w:r>
        <w:rPr>
          <w:bCs/>
          <w:b/>
        </w:rPr>
        <w:t xml:space="preserve">Tango Fusion Workshop:</w:t>
      </w:r>
      <w:r>
        <w:t xml:space="preserve"> </w:t>
      </w:r>
      <w:r>
        <w:t xml:space="preserve">A one-time masterclass in La Boca with a renowned tango orchestra (promoted as "The Musician Meets the Tango"), netting $3,200 USD from 150 attendees.</w:t>
      </w:r>
    </w:p>
    <w:bookmarkEnd w:id="24"/>
    <w:bookmarkEnd w:id="25"/>
    <w:bookmarkStart w:id="26" w:name="Xd578faf14236fa8d8f12494b56d331c18157b0b"/>
    <w:p>
      <w:pPr>
        <w:pStyle w:val="Heading2"/>
      </w:pPr>
      <w:r>
        <w:t xml:space="preserve">III. Buenos Aires-Specific Market Analysis</w:t>
      </w:r>
    </w:p>
    <w:p>
      <w:pPr>
        <w:pStyle w:val="FirstParagraph"/>
      </w:pPr>
      <w:r>
        <w:t xml:space="preserve">The success in Buenos Aires is deeply rooted in cultural alignment and strategic market understanding:</w:t>
      </w:r>
    </w:p>
    <w:p>
      <w:pPr>
        <w:numPr>
          <w:ilvl w:val="0"/>
          <w:numId w:val="1005"/>
        </w:numPr>
        <w:pStyle w:val="Compact"/>
      </w:pPr>
      <w:r>
        <w:rPr>
          <w:bCs/>
          <w:b/>
        </w:rPr>
        <w:t xml:space="preserve">Cultural Resonance:</w:t>
      </w:r>
      <w:r>
        <w:t xml:space="preserve"> </w:t>
      </w:r>
      <w:r>
        <w:t xml:space="preserve">The Musician’s performance incorporated live cumbia rhythms during the finale at La Trastienda, a direct homage to Buenos Aires’ rich musical heritage. This detail was widely praised by local press (e.g., Clarín, Página 12) and drove significant word-of-mouth growth.</w:t>
      </w:r>
    </w:p>
    <w:p>
      <w:pPr>
        <w:numPr>
          <w:ilvl w:val="0"/>
          <w:numId w:val="1005"/>
        </w:numPr>
        <w:pStyle w:val="Compact"/>
      </w:pPr>
      <w:r>
        <w:rPr>
          <w:bCs/>
          <w:b/>
        </w:rPr>
        <w:t xml:space="preserve">Urban Connectivity:</w:t>
      </w:r>
      <w:r>
        <w:t xml:space="preserve"> </w:t>
      </w:r>
      <w:r>
        <w:t xml:space="preserve">All venues were strategically chosen for easy access via the city's efficient public transport system (Subte metro, buses), crucial in a city where 78% of concert-goers rely on public transit.</w:t>
      </w:r>
    </w:p>
    <w:bookmarkEnd w:id="26"/>
    <w:bookmarkStart w:id="27" w:name="iv.-challenges-mitigation-strategies"/>
    <w:p>
      <w:pPr>
        <w:pStyle w:val="Heading2"/>
      </w:pPr>
      <w:r>
        <w:t xml:space="preserve">IV. Challenges &amp; Mitigation Strategies</w:t>
      </w:r>
    </w:p>
    <w:p>
      <w:pPr>
        <w:pStyle w:val="FirstParagraph"/>
      </w:pPr>
      <w:r>
        <w:t xml:space="preserve">Key challenges specific to the Buenos Aires market included:</w:t>
      </w:r>
    </w:p>
    <w:p>
      <w:pPr>
        <w:numPr>
          <w:ilvl w:val="0"/>
          <w:numId w:val="1006"/>
        </w:numPr>
        <w:pStyle w:val="Compact"/>
      </w:pPr>
      <w:r>
        <w:rPr>
          <w:bCs/>
          <w:b/>
        </w:rPr>
        <w:t xml:space="preserve">Currency Volatility:</w:t>
      </w:r>
      <w:r>
        <w:t xml:space="preserve"> </w:t>
      </w:r>
      <w:r>
        <w:t xml:space="preserve">Fluctuating ARS/USD rates impacted pricing clarity. Solution: All venue contracts now include USD-based pricing with a 5% buffer for FX adjustments.</w:t>
      </w:r>
    </w:p>
    <w:p>
      <w:pPr>
        <w:numPr>
          <w:ilvl w:val="0"/>
          <w:numId w:val="1006"/>
        </w:numPr>
        <w:pStyle w:val="Compact"/>
      </w:pPr>
      <w:r>
        <w:rPr>
          <w:bCs/>
          <w:b/>
        </w:rPr>
        <w:t xml:space="preserve">Logistical Complexity:</w:t>
      </w:r>
      <w:r>
        <w:t xml:space="preserve"> </w:t>
      </w:r>
      <w:r>
        <w:t xml:space="preserve">Transporting equipment from Montevideo to Buenos Aires incurred delays due to border procedures. Solution: Partnered with a local logistics firm (Buenos Aires Logistics Network) for seamless city-wide operations in Q4.</w:t>
      </w:r>
    </w:p>
    <w:bookmarkEnd w:id="27"/>
    <w:bookmarkStart w:id="28" w:name="v.-future-strategy-recommendations"/>
    <w:p>
      <w:pPr>
        <w:pStyle w:val="Heading2"/>
      </w:pPr>
      <w:r>
        <w:t xml:space="preserve">V. Future Strategy &amp; Recommendations</w:t>
      </w:r>
    </w:p>
    <w:p>
      <w:pPr>
        <w:pStyle w:val="FirstParagraph"/>
      </w:pPr>
      <w:r>
        <w:t xml:space="preserve">Building on this quarter’s success, the following actions are recommended for Q4 2024:</w:t>
      </w:r>
    </w:p>
    <w:p>
      <w:pPr>
        <w:numPr>
          <w:ilvl w:val="0"/>
          <w:numId w:val="1007"/>
        </w:numPr>
        <w:pStyle w:val="Compact"/>
      </w:pPr>
      <w:r>
        <w:rPr>
          <w:bCs/>
          <w:b/>
        </w:rPr>
        <w:t xml:space="preserve">Expand Buenos Aires Tour:</w:t>
      </w:r>
      <w:r>
        <w:t xml:space="preserve"> </w:t>
      </w:r>
      <w:r>
        <w:t xml:space="preserve">Secure a second residency at Luna Park in December, capitalizing on holiday travel and local demand.</w:t>
      </w:r>
    </w:p>
    <w:p>
      <w:pPr>
        <w:numPr>
          <w:ilvl w:val="0"/>
          <w:numId w:val="1007"/>
        </w:numPr>
        <w:pStyle w:val="Compact"/>
      </w:pPr>
      <w:r>
        <w:rPr>
          <w:bCs/>
          <w:b/>
        </w:rPr>
        <w:t xml:space="preserve">Leverage Local Media:</w:t>
      </w:r>
      <w:r>
        <w:t xml:space="preserve"> </w:t>
      </w:r>
      <w:r>
        <w:t xml:space="preserve">Deepen partnerships with Argentina’s top music journalists for exclusive content (e.g., "Behind the Beats" documentary series filmed in La Boca).</w:t>
      </w:r>
    </w:p>
    <w:bookmarkEnd w:id="28"/>
    <w:bookmarkStart w:id="29" w:name="vi.-conclusion"/>
    <w:p>
      <w:pPr>
        <w:pStyle w:val="Heading2"/>
      </w:pPr>
      <w:r>
        <w:t xml:space="preserve">VI. Conclusion</w:t>
      </w:r>
    </w:p>
    <w:p>
      <w:pPr>
        <w:pStyle w:val="FirstParagraph"/>
      </w:pPr>
      <w:r>
        <w:t xml:space="preserve">This Sales Report affirms that the Buenos Aires market is not merely a revenue contributor but the cornerstone of our Musician’s success in Latin America. The 2024 Q3 results demonstrate exceptional traction, driven by cultural authenticity, strategic venue choices, and a deep respect for Argentina’s unique musical identity. As we move into Q4, our focus remains on reinforcing this foundation while scaling operations to meet growing demand. Buenos Aires isn’t just a market—it’s the heartbeat of this Musician's regional journey.</w:t>
      </w:r>
    </w:p>
    <w:p>
      <w:pPr>
        <w:pStyle w:val="BodyText"/>
      </w:pPr>
      <w:r>
        <w:rPr>
          <w:bCs/>
          <w:b/>
        </w:rPr>
        <w:t xml:space="preserve">Prepared By:</w:t>
      </w:r>
      <w:r>
        <w:t xml:space="preserve"> </w:t>
      </w:r>
      <w:r>
        <w:t xml:space="preserve">Global Sales Analytics Team</w:t>
      </w:r>
      <w:r>
        <w:br/>
      </w:r>
      <w:r>
        <w:rPr>
          <w:bCs/>
          <w:b/>
        </w:rPr>
        <w:t xml:space="preserve">Contact:</w:t>
      </w:r>
      <w:r>
        <w:t xml:space="preserve"> </w:t>
      </w:r>
      <w:r>
        <w:t xml:space="preserve">analytics@internationalmusicmanagement.com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Musician Performance in Buenos Aires</dc:title>
  <dc:creator/>
  <cp:keywords/>
  <dcterms:created xsi:type="dcterms:W3CDTF">2026-06-03T12:44:29Z</dcterms:created>
  <dcterms:modified xsi:type="dcterms:W3CDTF">2026-06-03T12:44:29Z</dcterms:modified>
</cp:coreProperties>
</file>

<file path=docProps/custom.xml><?xml version="1.0" encoding="utf-8"?>
<Properties xmlns="http://schemas.openxmlformats.org/officeDocument/2006/custom-properties" xmlns:vt="http://schemas.openxmlformats.org/officeDocument/2006/docPropsVTypes"/>
</file>