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32" w:name="X2be2770988e6fc0deb2ee5646939b4db088548b"/>
    <w:p>
      <w:pPr>
        <w:pStyle w:val="Heading1"/>
      </w:pPr>
      <w:r>
        <w:t xml:space="preserve">Comprehensive Sales Report for Musician Operations in Argentina Córdoba</w:t>
      </w:r>
    </w:p>
    <w:bookmarkStart w:id="20" w:name="executive-summary"/>
    <w:p>
      <w:pPr>
        <w:pStyle w:val="Heading2"/>
      </w:pPr>
      <w:r>
        <w:t xml:space="preserve">Executive Summary</w:t>
      </w:r>
    </w:p>
    <w:p>
      <w:pPr>
        <w:pStyle w:val="FirstParagraph"/>
      </w:pPr>
      <w:r>
        <w:t xml:space="preserve">This Sales Report details the performance of our musician operations across Argentina Córdoba during Q3 2023 (July-September). The report analyzes revenue streams, market dynamics, and strategic opportunities specifically tailored to the cultural and economic landscape of Córdoba. As one of Argentina's most vibrant musical hubs, Córdoba presents unique opportunities for local artists due to its rich folk heritage, university presence, and growing live music economy. Our musician partners have demonstrated 22% year-over-year growth in this key market, significantly outperforming national averages.</w:t>
      </w:r>
    </w:p>
    <w:bookmarkEnd w:id="20"/>
    <w:bookmarkStart w:id="21" w:name="X5a5c4841da4670e7c997530d639bceb479da8d0"/>
    <w:p>
      <w:pPr>
        <w:pStyle w:val="Heading2"/>
      </w:pPr>
      <w:r>
        <w:t xml:space="preserve">Market Context: Argentina Córdoba as a Music Epicenter</w:t>
      </w:r>
    </w:p>
    <w:p>
      <w:pPr>
        <w:pStyle w:val="FirstParagraph"/>
      </w:pPr>
      <w:r>
        <w:t xml:space="preserve">The city of Córdoba has emerged as a critical axis for musical commerce in Argentina. With over 150,000 students at the National University of Córdoba and strong cultural institutions like the Teatro Colón de Córdoba, the region maintains an exceptionally engaged audience base. Local musician collaborations with regional festivals (such as Festival Internacional de Jazz and Fiestas Patrias) drive consistent demand for live performances and merchandise. This report confirms that Argentina Córdoba now represents 37% of our national musician revenue in the $25-$100 price bracket – a segment where we've seen remarkable growth due to increased disposable income among university demographics.</w:t>
      </w:r>
    </w:p>
    <w:p>
      <w:pPr>
        <w:pStyle w:val="BodyText"/>
      </w:pPr>
      <w:r>
        <w:rPr>
          <w:bCs/>
          <w:b/>
        </w:rPr>
        <w:t xml:space="preserve">Key Insight:</w:t>
      </w:r>
      <w:r>
        <w:t xml:space="preserve"> </w:t>
      </w:r>
      <w:r>
        <w:t xml:space="preserve">In Argentina Córdoba, musician sales are 43% higher during cultural festivals compared to non-festival months. Our data shows that artists leveraging Córdoba's local music traditions (like Zamba and Chamamé) achieve 28% better ticket resale rates than generic pop acts.</w:t>
      </w:r>
    </w:p>
    <w:bookmarkEnd w:id="21"/>
    <w:bookmarkStart w:id="23" w:name="quarterly-sales-performance-breakdown"/>
    <w:p>
      <w:pPr>
        <w:pStyle w:val="Heading2"/>
      </w:pPr>
      <w:r>
        <w:t xml:space="preserve">Quarterly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Q3 2023 Revenue (ARS)</w:t>
            </w:r>
          </w:p>
        </w:tc>
        <w:tc>
          <w:tcPr/>
          <w:p>
            <w:pPr>
              <w:pStyle w:val="Compact"/>
              <w:jc w:val="left"/>
            </w:pPr>
            <w:r>
              <w:t xml:space="preserve">% Change YoY</w:t>
            </w:r>
          </w:p>
        </w:tc>
        <w:tc>
          <w:tcPr/>
          <w:p>
            <w:pPr>
              <w:pStyle w:val="Compact"/>
              <w:jc w:val="left"/>
            </w:pPr>
            <w:r>
              <w:t xml:space="preserve">Key Driver in Argentina Córdoba</w:t>
            </w:r>
          </w:p>
        </w:tc>
      </w:tr>
      <w:tr>
        <w:tc>
          <w:tcPr/>
          <w:p>
            <w:pPr>
              <w:pStyle w:val="Compact"/>
              <w:jc w:val="left"/>
            </w:pPr>
            <w:r>
              <w:t xml:space="preserve">Live Concert Tickets (Córdoba Venues)</w:t>
            </w:r>
          </w:p>
        </w:tc>
        <w:tc>
          <w:tcPr/>
          <w:p>
            <w:pPr>
              <w:pStyle w:val="Compact"/>
              <w:jc w:val="left"/>
            </w:pPr>
            <w:r>
              <w:t xml:space="preserve">$842,500</w:t>
            </w:r>
          </w:p>
        </w:tc>
        <w:tc>
          <w:tcPr/>
          <w:p>
            <w:pPr>
              <w:pStyle w:val="Compact"/>
              <w:jc w:val="left"/>
            </w:pPr>
            <w:r>
              <w:t xml:space="preserve">+31%</w:t>
            </w:r>
          </w:p>
        </w:tc>
        <w:tc>
          <w:tcPr/>
          <w:p>
            <w:pPr>
              <w:pStyle w:val="Compact"/>
              <w:jc w:val="left"/>
            </w:pPr>
            <w:r>
              <w:t xml:space="preserve">Collaborations with university cultural offices for student discounts</w:t>
            </w:r>
          </w:p>
        </w:tc>
      </w:tr>
      <w:tr>
        <w:tc>
          <w:tcPr/>
          <w:p>
            <w:pPr>
              <w:pStyle w:val="Compact"/>
              <w:jc w:val="left"/>
            </w:pPr>
            <w:r>
              <w:t xml:space="preserve">Merchandise Sales (Touring Bands)</w:t>
            </w:r>
          </w:p>
        </w:tc>
        <w:tc>
          <w:tcPr/>
          <w:p>
            <w:pPr>
              <w:pStyle w:val="Compact"/>
              <w:jc w:val="left"/>
            </w:pPr>
            <w:r>
              <w:t xml:space="preserve">$197,800</w:t>
            </w:r>
          </w:p>
        </w:tc>
        <w:tc>
          <w:tcPr/>
          <w:p>
            <w:pPr>
              <w:pStyle w:val="Compact"/>
              <w:jc w:val="left"/>
            </w:pPr>
            <w:r>
              <w:t xml:space="preserve">+18%</w:t>
            </w:r>
          </w:p>
        </w:tc>
        <w:tc>
          <w:tcPr/>
          <w:p>
            <w:pPr>
              <w:pStyle w:val="Compact"/>
              <w:jc w:val="left"/>
            </w:pPr>
            <w:r>
              <w:t xml:space="preserve">Custom designs featuring Córdoba landmarks (e.g., Iglesia de San Francisco)</w:t>
            </w:r>
          </w:p>
        </w:tc>
      </w:tr>
      <w:tr>
        <w:tc>
          <w:tcPr/>
          <w:p>
            <w:pPr>
              <w:pStyle w:val="Compact"/>
              <w:jc w:val="left"/>
            </w:pPr>
            <w:r>
              <w:t xml:space="preserve">Digital Downloads &amp; Streaming</w:t>
            </w:r>
          </w:p>
        </w:tc>
        <w:tc>
          <w:tcPr/>
          <w:p>
            <w:pPr>
              <w:pStyle w:val="Compact"/>
              <w:jc w:val="left"/>
            </w:pPr>
            <w:r>
              <w:t xml:space="preserve">$56,300</w:t>
            </w:r>
          </w:p>
        </w:tc>
        <w:tc>
          <w:tcPr/>
          <w:p>
            <w:pPr>
              <w:pStyle w:val="Compact"/>
              <w:jc w:val="left"/>
            </w:pPr>
            <w:r>
              <w:t xml:space="preserve">+7%</w:t>
            </w:r>
          </w:p>
        </w:tc>
        <w:tc>
          <w:tcPr/>
          <w:p>
            <w:pPr>
              <w:pStyle w:val="Compact"/>
              <w:jc w:val="left"/>
            </w:pPr>
            <w:r>
              <w:t xml:space="preserve">Localized playlist placements on Spotify Argentina: "Córdoba Vibes" curations</w:t>
            </w:r>
          </w:p>
        </w:tc>
      </w:tr>
      <w:tr>
        <w:tc>
          <w:tcPr/>
          <w:p>
            <w:pPr>
              <w:pStyle w:val="Compact"/>
              <w:jc w:val="left"/>
            </w:pPr>
            <w:r>
              <w:t xml:space="preserve">Workshop/Class Sales (Musician-led)</w:t>
            </w:r>
          </w:p>
        </w:tc>
        <w:tc>
          <w:tcPr/>
          <w:p>
            <w:pPr>
              <w:pStyle w:val="Compact"/>
              <w:jc w:val="left"/>
            </w:pPr>
            <w:r>
              <w:t xml:space="preserve">$41,200</w:t>
            </w:r>
          </w:p>
        </w:tc>
        <w:tc>
          <w:tcPr/>
          <w:p>
            <w:pPr>
              <w:pStyle w:val="Compact"/>
              <w:jc w:val="left"/>
            </w:pPr>
            <w:r>
              <w:t xml:space="preserve">+52%</w:t>
            </w:r>
          </w:p>
        </w:tc>
        <w:tc>
          <w:tcPr/>
          <w:p>
            <w:pPr>
              <w:pStyle w:val="Compact"/>
              <w:jc w:val="left"/>
            </w:pPr>
            <w:r>
              <w:t xml:space="preserve">University partnerships for folk music workshops in Córdoba's cultural centers</w:t>
            </w:r>
          </w:p>
        </w:tc>
      </w:tr>
      <w:tr>
        <w:tc>
          <w:tcPr/>
          <w:p>
            <w:pPr>
              <w:pStyle w:val="Compact"/>
              <w:jc w:val="left"/>
            </w:pPr>
            <w:r>
              <w:t xml:space="preserve">Total</w:t>
            </w:r>
          </w:p>
        </w:tc>
        <w:tc>
          <w:tcPr/>
          <w:p>
            <w:pPr>
              <w:pStyle w:val="Compact"/>
              <w:jc w:val="left"/>
            </w:pPr>
            <w:r>
              <w:rPr>
                <w:bCs/>
                <w:b/>
              </w:rPr>
              <w:t xml:space="preserve">$1,137,800</w:t>
            </w:r>
          </w:p>
        </w:tc>
        <w:tc>
          <w:tcPr/>
          <w:p>
            <w:pPr>
              <w:pStyle w:val="Compact"/>
              <w:jc w:val="left"/>
            </w:pPr>
            <w:r>
              <w:rPr>
                <w:bCs/>
                <w:b/>
              </w:rPr>
              <w:t xml:space="preserve">+22%</w:t>
            </w:r>
          </w:p>
        </w:tc>
        <w:tc>
          <w:tcPr/>
          <w:p>
            <w:pPr>
              <w:pStyle w:val="Compact"/>
              <w:jc w:val="left"/>
            </w:pPr>
            <w:r>
              <w:t xml:space="preserve"> </w:t>
            </w:r>
          </w:p>
        </w:tc>
      </w:tr>
    </w:tbl>
    <w:bookmarkStart w:id="22" w:name="Xee41f08e05a9eda1373d1015db0d79b7ac9dd71"/>
    <w:p>
      <w:pPr>
        <w:pStyle w:val="Heading3"/>
      </w:pPr>
      <w:r>
        <w:t xml:space="preserve">Regional Sales Anomaly: The Córdoba Premium Effect</w:t>
      </w:r>
    </w:p>
    <w:p>
      <w:pPr>
        <w:pStyle w:val="FirstParagraph"/>
      </w:pPr>
      <w:r>
        <w:t xml:space="preserve">Our data reveals a distinctive phenomenon: Argentine consumers in Córdoba pay 19% more for musician merchandise compared to Buenos Aires counterparts. This "Córdoba Premium" aligns with the city's strong cultural identity and local pride. For example, t-shirts featuring the iconic Córdoba Cathedral design sold at 24% higher margins than standard tour merch during our September festival period.</w:t>
      </w:r>
    </w:p>
    <w:bookmarkEnd w:id="22"/>
    <w:bookmarkEnd w:id="23"/>
    <w:bookmarkStart w:id="27" w:name="Xa54215110b6d93383f2c36a4cdde0e65fb42b28"/>
    <w:p>
      <w:pPr>
        <w:pStyle w:val="Heading2"/>
      </w:pPr>
      <w:r>
        <w:t xml:space="preserve">Market Analysis: Why Argentina Córdoba Outperforms</w:t>
      </w:r>
    </w:p>
    <w:bookmarkStart w:id="24" w:name="cultural-synergy-factor"/>
    <w:p>
      <w:pPr>
        <w:pStyle w:val="Heading3"/>
      </w:pPr>
      <w:r>
        <w:t xml:space="preserve">Cultural Synergy Factor</w:t>
      </w:r>
    </w:p>
    <w:p>
      <w:pPr>
        <w:pStyle w:val="FirstParagraph"/>
      </w:pPr>
      <w:r>
        <w:t xml:space="preserve">Argentina Córdoba's musical ecosystem uniquely supports local musician growth. The city hosts 87 active music venues (per Argentine Music Association data), with 68% reporting increased bookings for regional artists in 2023. Our musician partners have capitalized on this by developing "Córdoba Sound" playlists featuring local talent, which now drive 34% of our streaming revenue in the region. This cultural alignment has fostered unprecedented audience loyalty.</w:t>
      </w:r>
    </w:p>
    <w:bookmarkEnd w:id="24"/>
    <w:bookmarkStart w:id="25" w:name="student-market-dominance"/>
    <w:p>
      <w:pPr>
        <w:pStyle w:val="Heading3"/>
      </w:pPr>
      <w:r>
        <w:t xml:space="preserve">Student Market Dominance</w:t>
      </w:r>
    </w:p>
    <w:p>
      <w:pPr>
        <w:pStyle w:val="FirstParagraph"/>
      </w:pPr>
      <w:r>
        <w:t xml:space="preserve">The university population (27% of Córdoba's demographic) is our most valuable customer segment. Student ticket sales account for 41% of total concert revenue in Argentina Córdoba, with musician partnerships offering exclusive student rates. Our Q3 campaign "Universidad en Concierto" generated $312,000 in student-purchased tickets – a 67% increase from 2022. This model proves that targeting the academic community creates sustainable revenue streams for musicians.</w:t>
      </w:r>
    </w:p>
    <w:bookmarkEnd w:id="25"/>
    <w:bookmarkStart w:id="26" w:name="logistics-advantage"/>
    <w:p>
      <w:pPr>
        <w:pStyle w:val="Heading3"/>
      </w:pPr>
      <w:r>
        <w:t xml:space="preserve">Logistics Advantage</w:t>
      </w:r>
    </w:p>
    <w:p>
      <w:pPr>
        <w:pStyle w:val="FirstParagraph"/>
      </w:pPr>
      <w:r>
        <w:t xml:space="preserve">Córdoba's central location within Argentina reduces tour costs by 15-20% compared to coastal cities. This operational efficiency directly boosts musician profitability. Additionally, the city's compact size (downtown is only 4km across) allows for high-density ticket sales at venues like the Teatro del Bicentenario – increasing per-show revenue potential.</w:t>
      </w:r>
    </w:p>
    <w:bookmarkEnd w:id="26"/>
    <w:bookmarkEnd w:id="27"/>
    <w:bookmarkStart w:id="30" w:name="Xb3017016095f3813032d9f1d9c241b491c6b1bf"/>
    <w:p>
      <w:pPr>
        <w:pStyle w:val="Heading2"/>
      </w:pPr>
      <w:r>
        <w:t xml:space="preserve">Challenges &amp; Strategic Opportunities in Argentina Córdoba</w:t>
      </w:r>
    </w:p>
    <w:bookmarkStart w:id="28" w:name="current-challenges"/>
    <w:p>
      <w:pPr>
        <w:pStyle w:val="Heading3"/>
      </w:pPr>
      <w:r>
        <w:t xml:space="preserve">Current Challenges</w:t>
      </w:r>
    </w:p>
    <w:p>
      <w:pPr>
        <w:numPr>
          <w:ilvl w:val="0"/>
          <w:numId w:val="1001"/>
        </w:numPr>
        <w:pStyle w:val="Compact"/>
      </w:pPr>
      <w:r>
        <w:rPr>
          <w:bCs/>
          <w:b/>
        </w:rPr>
        <w:t xml:space="preserve">Touring Logistics:</w:t>
      </w:r>
      <w:r>
        <w:t xml:space="preserve"> </w:t>
      </w:r>
      <w:r>
        <w:t xml:space="preserve">Despite advantages, inconsistent public transport between Córdoba neighborhoods limits audience reach for smaller musician acts.</w:t>
      </w:r>
    </w:p>
    <w:p>
      <w:pPr>
        <w:numPr>
          <w:ilvl w:val="0"/>
          <w:numId w:val="1001"/>
        </w:numPr>
        <w:pStyle w:val="Compact"/>
      </w:pPr>
      <w:r>
        <w:rPr>
          <w:bCs/>
          <w:b/>
        </w:rPr>
        <w:t xml:space="preserve">Price Sensitivity:</w:t>
      </w:r>
      <w:r>
        <w:t xml:space="preserve"> </w:t>
      </w:r>
      <w:r>
        <w:t xml:space="preserve">32% of young Córdoban consumers cite "high ticket prices" as a barrier, despite the city's higher disposable income.</w:t>
      </w:r>
    </w:p>
    <w:p>
      <w:pPr>
        <w:numPr>
          <w:ilvl w:val="0"/>
          <w:numId w:val="1001"/>
        </w:numPr>
        <w:pStyle w:val="Compact"/>
      </w:pPr>
      <w:r>
        <w:rPr>
          <w:bCs/>
          <w:b/>
        </w:rPr>
        <w:t xml:space="preserve">Festival Competition:</w:t>
      </w:r>
      <w:r>
        <w:t xml:space="preserve"> </w:t>
      </w:r>
      <w:r>
        <w:t xml:space="preserve">Overlapping major festivals in Q4 create audience fragmentation for individual musician events.</w:t>
      </w:r>
    </w:p>
    <w:bookmarkEnd w:id="28"/>
    <w:bookmarkStart w:id="29" w:name="strategic-initiatives-for-2024"/>
    <w:p>
      <w:pPr>
        <w:pStyle w:val="Heading3"/>
      </w:pPr>
      <w:r>
        <w:t xml:space="preserve">Strategic Initiatives for 2024</w:t>
      </w:r>
    </w:p>
    <w:p>
      <w:pPr>
        <w:numPr>
          <w:ilvl w:val="0"/>
          <w:numId w:val="1002"/>
        </w:numPr>
        <w:pStyle w:val="Compact"/>
      </w:pPr>
      <w:r>
        <w:rPr>
          <w:bCs/>
          <w:b/>
        </w:rPr>
        <w:t xml:space="preserve">Córdoba Student Pass:</w:t>
      </w:r>
      <w:r>
        <w:t xml:space="preserve"> </w:t>
      </w:r>
      <w:r>
        <w:t xml:space="preserve">Introduce a $99 annual pass offering discounted tickets to all local musician shows – projected to capture 15% of student market with minimal overhead.</w:t>
      </w:r>
    </w:p>
    <w:p>
      <w:pPr>
        <w:numPr>
          <w:ilvl w:val="0"/>
          <w:numId w:val="1002"/>
        </w:numPr>
        <w:pStyle w:val="Compact"/>
      </w:pPr>
      <w:r>
        <w:rPr>
          <w:bCs/>
          <w:b/>
        </w:rPr>
        <w:t xml:space="preserve">Local Merchandise Partnerships:</w:t>
      </w:r>
      <w:r>
        <w:t xml:space="preserve"> </w:t>
      </w:r>
      <w:r>
        <w:t xml:space="preserve">Collaborate with Córdoba-based brands (e.g., La Tierra coffee shop) for co-branded merchandise, leveraging existing customer bases. Pilot launched at Universidad Nacional's campus store.</w:t>
      </w:r>
    </w:p>
    <w:p>
      <w:pPr>
        <w:numPr>
          <w:ilvl w:val="0"/>
          <w:numId w:val="1002"/>
        </w:numPr>
        <w:pStyle w:val="Compact"/>
      </w:pPr>
      <w:r>
        <w:rPr>
          <w:bCs/>
          <w:b/>
        </w:rPr>
        <w:t xml:space="preserve">Streaming Localization:</w:t>
      </w:r>
      <w:r>
        <w:t xml:space="preserve"> </w:t>
      </w:r>
      <w:r>
        <w:t xml:space="preserve">Develop "Córdoba Roots" Spotify playlist curated by local musicians, targeting regional discovery algorithms to boost digital revenue.</w:t>
      </w:r>
    </w:p>
    <w:p>
      <w:pPr>
        <w:pStyle w:val="FirstParagraph"/>
      </w:pPr>
      <w:r>
        <w:rPr>
          <w:bCs/>
          <w:b/>
        </w:rPr>
        <w:t xml:space="preserve">Actionable Insight:</w:t>
      </w:r>
      <w:r>
        <w:t xml:space="preserve"> </w:t>
      </w:r>
      <w:r>
        <w:t xml:space="preserve">For musicians expanding in Argentina Córdoba, 83% of successful sales campaigns incorporate at least one locally relevant cultural element (e.g., using "Córdoba" in tour names, featuring regional instruments). Our data shows this increases social media engagement by 200% and direct sales conversions by 45%.</w:t>
      </w:r>
    </w:p>
    <w:bookmarkEnd w:id="29"/>
    <w:bookmarkEnd w:id="30"/>
    <w:bookmarkStart w:id="31" w:name="X14df23fcd25797c7738509a7d2f06468f241775"/>
    <w:p>
      <w:pPr>
        <w:pStyle w:val="Heading2"/>
      </w:pPr>
      <w:r>
        <w:t xml:space="preserve">Conclusion: The Argentina Córdoba Music Economy Model</w:t>
      </w:r>
    </w:p>
    <w:p>
      <w:pPr>
        <w:pStyle w:val="FirstParagraph"/>
      </w:pPr>
      <w:r>
        <w:t xml:space="preserve">This Sales Report confirms that Argentina Córdoba has evolved into a blueprint for sustainable musician revenue growth. The city's cultural identity, academic population, and strategic location create a self-reinforcing ecosystem where musicians can build lasting careers. Our analysis shows that artists who deeply integrate with Córdoba's local music traditions achieve 3x higher lifetime customer value than those using generic touring models.</w:t>
      </w:r>
    </w:p>
    <w:p>
      <w:pPr>
        <w:pStyle w:val="BodyText"/>
      </w:pPr>
      <w:r>
        <w:t xml:space="preserve">Looking ahead, the Argentina Córdoba market represents our single most strategic growth area in Latin America. With our musician partnerships now generating $1.1M quarterly in this specific region, we project a 28% revenue increase for 2024 – driven primarily by student engagement and cultural localization initiatives. This report underscores that when musicians understand and leverage the unique dynamics of Argentina Córdoba, they don't just sell tickets: they become part of the city's musical heartbeat.</w:t>
      </w:r>
    </w:p>
    <w:p>
      <w:pPr>
        <w:pStyle w:val="BodyText"/>
      </w:pPr>
      <w:r>
        <w:rPr>
          <w:bCs/>
          <w:b/>
        </w:rPr>
        <w:t xml:space="preserve">Recommendation:</w:t>
      </w:r>
      <w:r>
        <w:t xml:space="preserve"> </w:t>
      </w:r>
      <w:r>
        <w:t xml:space="preserve">All musician touring schedules should prioritize Argentina Córdoba as a core market – not an afterthought. The data is unequivocal: this city delivers exceptional ROI for artist investment.</w:t>
      </w:r>
    </w:p>
    <w:bookmarkEnd w:id="31"/>
    <w:p>
      <w:pPr>
        <w:pStyle w:val="BodyText"/>
      </w:pPr>
      <w:r>
        <w:t xml:space="preserve">SALES REPORT | MUSICIAN OPERATIONS | ARGENTINA CÓRDOBA MARKET ANALYSIS | Q3 2023</w:t>
      </w:r>
    </w:p>
    <w:p>
      <w:pPr>
        <w:pStyle w:val="BodyText"/>
      </w:pPr>
      <w:r>
        <w:t xml:space="preserve">This document complies with Argentina's Consumer Protection Law (Ley 24.240) regarding commercial transparency requirements for musician revenue reporting.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Argentina Córdoba Market Analysis</dc:title>
  <dc:creator/>
  <dc:language>en</dc:language>
  <cp:keywords/>
  <dcterms:created xsi:type="dcterms:W3CDTF">2026-07-23T18:19:07Z</dcterms:created>
  <dcterms:modified xsi:type="dcterms:W3CDTF">2026-07-23T18:19:07Z</dcterms:modified>
</cp:coreProperties>
</file>

<file path=docProps/custom.xml><?xml version="1.0" encoding="utf-8"?>
<Properties xmlns="http://schemas.openxmlformats.org/officeDocument/2006/custom-properties" xmlns:vt="http://schemas.openxmlformats.org/officeDocument/2006/docPropsVTypes"/>
</file>