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Analysis</w:t>
      </w:r>
      <w:r>
        <w:t xml:space="preserve"> </w:t>
      </w:r>
      <w:r>
        <w:t xml:space="preserve">-</w:t>
      </w:r>
      <w:r>
        <w:t xml:space="preserve"> </w:t>
      </w:r>
      <w:r>
        <w:t xml:space="preserve">Australia</w:t>
      </w:r>
      <w:r>
        <w:t xml:space="preserve"> </w:t>
      </w:r>
      <w:r>
        <w:t xml:space="preserve">Sydney</w:t>
      </w:r>
    </w:p>
    <w:bookmarkStart w:id="32" w:name="Xde80396dc489919c88539b32afc53684ef4e066"/>
    <w:p>
      <w:pPr>
        <w:pStyle w:val="Heading1"/>
      </w:pPr>
      <w:r>
        <w:t xml:space="preserve">Comprehensive Sales Report: Musician Performance Metrics in Australia Sydney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Sydney Music &amp; Entertainment Division</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delivers a detailed analysis of performance metrics for the featured Musician across key markets in Australia Sydney. The report confirms exceptional growth in ticket sales, merchandise revenue, and streaming engagement during Q3 2023, establishing a new benchmark for live music performance in the Australian market. Despite economic headwinds affecting regional entertainment sectors, our Sydney-based Musician achieved a remarkable 37% year-over-year increase in total sales revenue. This success underscores the growing demand for authentic live music experiences within Australia Sydney's vibrant cultural landscape and positions us strategically for national expansion.</w:t>
      </w:r>
    </w:p>
    <w:bookmarkEnd w:id="20"/>
    <w:bookmarkStart w:id="21" w:name="key-sales-metrics-overview"/>
    <w:p>
      <w:pPr>
        <w:pStyle w:val="Heading2"/>
      </w:pPr>
      <w:r>
        <w:t xml:space="preserve">Key Sales Metrics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(Sydney)</w:t>
            </w:r>
          </w:p>
        </w:tc>
        <w:tc>
          <w:tcPr/>
          <w:p>
            <w:pPr>
              <w:pStyle w:val="Compact"/>
              <w:jc w:val="left"/>
            </w:pPr>
            <w:r>
              <w:t xml:space="preserve">Q3 2022 (Sydney)</w:t>
            </w:r>
          </w:p>
        </w:tc>
        <w:tc>
          <w:tcPr/>
          <w:p>
            <w:pPr>
              <w:pStyle w:val="Compact"/>
              <w:jc w:val="left"/>
            </w:pPr>
            <w:r>
              <w:t xml:space="preserve">YoY Change</w:t>
            </w:r>
          </w:p>
        </w:tc>
      </w:tr>
      <w:tr>
        <w:tc>
          <w:tcPr/>
          <w:p>
            <w:pPr>
              <w:pStyle w:val="Compact"/>
              <w:jc w:val="left"/>
            </w:pPr>
            <w:r>
              <w:t xml:space="preserve">Ticket Sales Revenue</w:t>
            </w:r>
          </w:p>
        </w:tc>
        <w:tc>
          <w:tcPr/>
          <w:p>
            <w:pPr>
              <w:pStyle w:val="Compact"/>
              <w:jc w:val="left"/>
            </w:pPr>
            <w:r>
              <w:t xml:space="preserve">$418,500 AUD</w:t>
            </w:r>
          </w:p>
        </w:tc>
        <w:tc>
          <w:tcPr/>
          <w:p>
            <w:pPr>
              <w:pStyle w:val="Compact"/>
              <w:jc w:val="left"/>
            </w:pPr>
            <w:r>
              <w:t xml:space="preserve">$305,700 AUD</w:t>
            </w:r>
          </w:p>
        </w:tc>
        <w:tc>
          <w:tcPr/>
          <w:p>
            <w:pPr>
              <w:pStyle w:val="Compact"/>
              <w:jc w:val="left"/>
            </w:pPr>
            <w:r>
              <w:t xml:space="preserve">+37.1%</w:t>
            </w:r>
          </w:p>
        </w:tc>
      </w:tr>
      <w:tr>
        <w:tc>
          <w:tcPr/>
          <w:p>
            <w:pPr>
              <w:pStyle w:val="Compact"/>
              <w:jc w:val="left"/>
            </w:pPr>
            <w:r>
              <w:t xml:space="preserve">Merchandise Sales (Apparel &amp; Collectibles)</w:t>
            </w:r>
          </w:p>
        </w:tc>
        <w:tc>
          <w:tcPr/>
          <w:p>
            <w:pPr>
              <w:pStyle w:val="Compact"/>
              <w:jc w:val="left"/>
            </w:pPr>
            <w:r>
              <w:t xml:space="preserve">$92,800 AUD</w:t>
            </w:r>
          </w:p>
        </w:tc>
        <w:tc>
          <w:tcPr/>
          <w:p>
            <w:pPr>
              <w:pStyle w:val="Compact"/>
              <w:jc w:val="left"/>
            </w:pPr>
            <w:r>
              <w:t xml:space="preserve">$64,200 AUD</w:t>
            </w:r>
          </w:p>
        </w:tc>
        <w:tc>
          <w:tcPr/>
          <w:p>
            <w:pPr>
              <w:pStyle w:val="Compact"/>
              <w:jc w:val="left"/>
            </w:pPr>
            <w:r>
              <w:t xml:space="preserve">+44.5%</w:t>
            </w:r>
          </w:p>
        </w:tc>
      </w:tr>
      <w:tr>
        <w:tc>
          <w:tcPr/>
          <w:p>
            <w:pPr>
              <w:pStyle w:val="Compact"/>
              <w:jc w:val="left"/>
            </w:pPr>
            <w:r>
              <w:t xml:space="preserve">Streaming Revenue (Spotify/Apple Music)</w:t>
            </w:r>
          </w:p>
        </w:tc>
        <w:tc>
          <w:tcPr/>
          <w:p>
            <w:pPr>
              <w:pStyle w:val="Compact"/>
              <w:jc w:val="left"/>
            </w:pPr>
            <w:r>
              <w:t xml:space="preserve">$18,350 AUD</w:t>
            </w:r>
          </w:p>
        </w:tc>
        <w:tc>
          <w:tcPr/>
          <w:p>
            <w:pPr>
              <w:pStyle w:val="Compact"/>
              <w:jc w:val="left"/>
            </w:pPr>
            <w:r>
              <w:t xml:space="preserve">$12,600 AUD</w:t>
            </w:r>
          </w:p>
        </w:tc>
        <w:tc>
          <w:tcPr/>
          <w:p>
            <w:pPr>
              <w:pStyle w:val="Compact"/>
              <w:jc w:val="left"/>
            </w:pPr>
            <w:r>
              <w:t xml:space="preserve">+45.6%</w:t>
            </w:r>
          </w:p>
        </w:tc>
      </w:tr>
      <w:tr>
        <w:tc>
          <w:tcPr/>
          <w:p>
            <w:pPr>
              <w:pStyle w:val="Compact"/>
              <w:jc w:val="left"/>
            </w:pPr>
            <w:r>
              <w:t xml:space="preserve">Total Digital Engagement (Social Media)</w:t>
            </w:r>
          </w:p>
        </w:tc>
        <w:tc>
          <w:tcPr/>
          <w:p>
            <w:pPr>
              <w:pStyle w:val="Compact"/>
              <w:jc w:val="left"/>
            </w:pPr>
            <w:r>
              <w:t xml:space="preserve">2.8M impressions</w:t>
            </w:r>
          </w:p>
        </w:tc>
        <w:tc>
          <w:tcPr/>
          <w:p>
            <w:pPr>
              <w:pStyle w:val="Compact"/>
              <w:jc w:val="left"/>
            </w:pPr>
            <w:r>
              <w:t xml:space="preserve">1.9M impressions</w:t>
            </w:r>
          </w:p>
        </w:tc>
        <w:tc>
          <w:tcPr/>
          <w:p>
            <w:pPr>
              <w:pStyle w:val="Compact"/>
              <w:jc w:val="left"/>
            </w:pPr>
            <w:r>
              <w:t xml:space="preserve">+47.4%</w:t>
            </w:r>
          </w:p>
        </w:tc>
      </w:tr>
    </w:tbl>
    <w:bookmarkEnd w:id="21"/>
    <w:bookmarkStart w:id="24" w:name="Xf69d4b8f57bc0de51cf85c6b01f1cdd9a58392f"/>
    <w:p>
      <w:pPr>
        <w:pStyle w:val="Heading2"/>
      </w:pPr>
      <w:r>
        <w:t xml:space="preserve">Detailed Sales Analysis: Australia Sydney Market Focus</w:t>
      </w:r>
    </w:p>
    <w:bookmarkStart w:id="22" w:name="ticket-sales-breakdown-by-venue-sydney"/>
    <w:p>
      <w:pPr>
        <w:pStyle w:val="Heading3"/>
      </w:pPr>
      <w:r>
        <w:t xml:space="preserve">Ticket Sales Breakdown by Venue (Sydney)</w:t>
      </w:r>
    </w:p>
    <w:p>
      <w:pPr>
        <w:pStyle w:val="FirstParagraph"/>
      </w:pPr>
      <w:r>
        <w:t xml:space="preserve">The Musician's Q3 tour in Australia Sydney spanned six major venues, with the following key performances driving revenue:</w:t>
      </w:r>
    </w:p>
    <w:p>
      <w:pPr>
        <w:numPr>
          <w:ilvl w:val="0"/>
          <w:numId w:val="1001"/>
        </w:numPr>
        <w:pStyle w:val="Compact"/>
      </w:pPr>
      <w:r>
        <w:rPr>
          <w:bCs/>
          <w:b/>
        </w:rPr>
        <w:t xml:space="preserve">Hordern Pavilion (August 15):</w:t>
      </w:r>
      <w:r>
        <w:t xml:space="preserve"> </w:t>
      </w:r>
      <w:r>
        <w:t xml:space="preserve">98% capacity sold ($142,000 revenue) - Highest single-night sales in venue history for an Australian act.</w:t>
      </w:r>
    </w:p>
    <w:p>
      <w:pPr>
        <w:numPr>
          <w:ilvl w:val="0"/>
          <w:numId w:val="1001"/>
        </w:numPr>
        <w:pStyle w:val="Compact"/>
      </w:pPr>
      <w:r>
        <w:rPr>
          <w:bCs/>
          <w:b/>
        </w:rPr>
        <w:t xml:space="preserve">Enmore Theatre (July 30):</w:t>
      </w:r>
      <w:r>
        <w:t xml:space="preserve"> </w:t>
      </w:r>
      <w:r>
        <w:t xml:space="preserve">Sold out in 72 hours ($98,500 revenue) - Demonstrated exceptional pre-sale demand.</w:t>
      </w:r>
    </w:p>
    <w:p>
      <w:pPr>
        <w:numPr>
          <w:ilvl w:val="0"/>
          <w:numId w:val="1001"/>
        </w:numPr>
        <w:pStyle w:val="Compact"/>
      </w:pPr>
      <w:r>
        <w:rPr>
          <w:bCs/>
          <w:b/>
        </w:rPr>
        <w:t xml:space="preserve">Riverside Theatres (August 22):</w:t>
      </w:r>
      <w:r>
        <w:t xml:space="preserve"> </w:t>
      </w:r>
      <w:r>
        <w:t xml:space="preserve">Premium ticket pricing achieved ($114,300 revenue) with average ticket price $158 AUD.</w:t>
      </w:r>
    </w:p>
    <w:p>
      <w:pPr>
        <w:numPr>
          <w:ilvl w:val="0"/>
          <w:numId w:val="1001"/>
        </w:numPr>
        <w:pStyle w:val="Compact"/>
      </w:pPr>
      <w:r>
        <w:rPr>
          <w:bCs/>
          <w:b/>
        </w:rPr>
        <w:t xml:space="preserve">Opera House Studio (September 9):</w:t>
      </w:r>
      <w:r>
        <w:t xml:space="preserve"> </w:t>
      </w:r>
      <w:r>
        <w:t xml:space="preserve">Niche audience engagement generating strong merchandise cross-sell (+62% vs. venue average).</w:t>
      </w:r>
    </w:p>
    <w:p>
      <w:pPr>
        <w:pStyle w:val="FirstParagraph"/>
      </w:pPr>
      <w:r>
        <w:t xml:space="preserve">The Musician's strategic focus on Sydney's premium venues directly contributed to a 28% higher average ticket price compared to the national tour average, reflecting strong market confidence in Australia Sydney's music consumption capacity.</w:t>
      </w:r>
    </w:p>
    <w:bookmarkEnd w:id="22"/>
    <w:bookmarkStart w:id="23" w:name="merchandise-sales-momentum"/>
    <w:p>
      <w:pPr>
        <w:pStyle w:val="Heading3"/>
      </w:pPr>
      <w:r>
        <w:t xml:space="preserve">Merchandise Sales Momentum</w:t>
      </w:r>
    </w:p>
    <w:p>
      <w:pPr>
        <w:pStyle w:val="FirstParagraph"/>
      </w:pPr>
      <w:r>
        <w:t xml:space="preserve">Merchandise revenue showed extraordinary growth during the Musician's Sydney engagement. Key drivers included:</w:t>
      </w:r>
    </w:p>
    <w:p>
      <w:pPr>
        <w:numPr>
          <w:ilvl w:val="0"/>
          <w:numId w:val="1002"/>
        </w:numPr>
        <w:pStyle w:val="Compact"/>
      </w:pPr>
      <w:r>
        <w:rPr>
          <w:bCs/>
          <w:b/>
        </w:rPr>
        <w:t xml:space="preserve">Exclusive Sydney Editions:</w:t>
      </w:r>
      <w:r>
        <w:t xml:space="preserve"> </w:t>
      </w:r>
      <w:r>
        <w:t xml:space="preserve">Limited run vinyl pressing (500 copies) sold out in 11 minutes, generating $24,700 AUD.</w:t>
      </w:r>
    </w:p>
    <w:p>
      <w:pPr>
        <w:numPr>
          <w:ilvl w:val="0"/>
          <w:numId w:val="1002"/>
        </w:numPr>
        <w:pStyle w:val="Compact"/>
      </w:pPr>
      <w:r>
        <w:rPr>
          <w:bCs/>
          <w:b/>
        </w:rPr>
        <w:t xml:space="preserve">Venue-Specific Bundles:</w:t>
      </w:r>
      <w:r>
        <w:t xml:space="preserve"> </w:t>
      </w:r>
      <w:r>
        <w:t xml:space="preserve">"Sydney Experience" merchandise packs (ticket + exclusive pin + tote bag) achieved 34% sell-through rate at shows.</w:t>
      </w:r>
    </w:p>
    <w:p>
      <w:pPr>
        <w:numPr>
          <w:ilvl w:val="0"/>
          <w:numId w:val="1002"/>
        </w:numPr>
        <w:pStyle w:val="Compact"/>
      </w:pPr>
      <w:r>
        <w:rPr>
          <w:bCs/>
          <w:b/>
        </w:rPr>
        <w:t xml:space="preserve">Streaming Synergy:</w:t>
      </w:r>
      <w:r>
        <w:t xml:space="preserve"> </w:t>
      </w:r>
      <w:r>
        <w:t xml:space="preserve">Digital album sales increased 76% after the Sydney tour announcement, directly fueling physical merchandise demand.</w:t>
      </w:r>
    </w:p>
    <w:bookmarkEnd w:id="23"/>
    <w:bookmarkEnd w:id="24"/>
    <w:bookmarkStart w:id="28" w:name="australia-sydney-market-analysis"/>
    <w:p>
      <w:pPr>
        <w:pStyle w:val="Heading2"/>
      </w:pPr>
      <w:r>
        <w:t xml:space="preserve">Australia Sydney Market Analysis</w:t>
      </w:r>
    </w:p>
    <w:p>
      <w:pPr>
        <w:pStyle w:val="FirstParagraph"/>
      </w:pPr>
      <w:r>
        <w:t xml:space="preserve">The Sales Report identifies several critical factors behind the Musician's success in Australia Sydney:</w:t>
      </w:r>
    </w:p>
    <w:bookmarkStart w:id="25" w:name="cultural-resonance"/>
    <w:p>
      <w:pPr>
        <w:pStyle w:val="Heading3"/>
      </w:pPr>
      <w:r>
        <w:t xml:space="preserve">1. Cultural Resonance</w:t>
      </w:r>
    </w:p>
    <w:p>
      <w:pPr>
        <w:pStyle w:val="FirstParagraph"/>
      </w:pPr>
      <w:r>
        <w:t xml:space="preserve">Sydney's music ecosystem demonstrated exceptional receptivity to the Musician's genre-blending style, with local critics citing "a rare fusion of global sophistication and distinctly Australian storytelling." This cultural alignment was confirmed by 89% of Sydney concert-goers expressing intent to purchase additional merchandise or attend future shows – significantly above the national average (72%).</w:t>
      </w:r>
    </w:p>
    <w:bookmarkEnd w:id="25"/>
    <w:bookmarkStart w:id="26" w:name="strategic-community-integration"/>
    <w:p>
      <w:pPr>
        <w:pStyle w:val="Heading3"/>
      </w:pPr>
      <w:r>
        <w:t xml:space="preserve">2. Strategic Community Integration</w:t>
      </w:r>
    </w:p>
    <w:p>
      <w:pPr>
        <w:pStyle w:val="FirstParagraph"/>
      </w:pPr>
      <w:r>
        <w:t xml:space="preserve">Unlike standard tour approaches, the Musician actively engaged with Australia Sydney's independent music scene through:</w:t>
      </w:r>
    </w:p>
    <w:p>
      <w:pPr>
        <w:numPr>
          <w:ilvl w:val="0"/>
          <w:numId w:val="1003"/>
        </w:numPr>
        <w:pStyle w:val="Compact"/>
      </w:pPr>
      <w:r>
        <w:t xml:space="preserve">Free community workshops at Parramatta Youth Centre (150+ attendees)</w:t>
      </w:r>
    </w:p>
    <w:p>
      <w:pPr>
        <w:numPr>
          <w:ilvl w:val="0"/>
          <w:numId w:val="1003"/>
        </w:numPr>
        <w:pStyle w:val="Compact"/>
      </w:pPr>
      <w:r>
        <w:t xml:space="preserve">Collaboration with local Aboriginal cultural group for pre-show ceremonies</w:t>
      </w:r>
    </w:p>
    <w:p>
      <w:pPr>
        <w:numPr>
          <w:ilvl w:val="0"/>
          <w:numId w:val="1003"/>
        </w:numPr>
        <w:pStyle w:val="Compact"/>
      </w:pPr>
      <w:r>
        <w:t xml:space="preserve">Sydney-based charity partnership (10% of tour revenue donated to Music in Schools Australia)</w:t>
      </w:r>
    </w:p>
    <w:p>
      <w:pPr>
        <w:pStyle w:val="FirstParagraph"/>
      </w:pPr>
      <w:r>
        <w:t xml:space="preserve">This community integration directly contributed to 23% higher social media engagement rates among Sydney residents compared to other Australian markets.</w:t>
      </w:r>
    </w:p>
    <w:bookmarkEnd w:id="26"/>
    <w:bookmarkStart w:id="27" w:name="economic-context"/>
    <w:p>
      <w:pPr>
        <w:pStyle w:val="Heading3"/>
      </w:pPr>
      <w:r>
        <w:t xml:space="preserve">3. Economic Context</w:t>
      </w:r>
    </w:p>
    <w:p>
      <w:pPr>
        <w:pStyle w:val="FirstParagraph"/>
      </w:pPr>
      <w:r>
        <w:t xml:space="preserve">Despite recent economic pressures, the Sales Report notes that Sydney's music sector remained resilient due to strong domestic demand. The Musician's success contrasts with the 8% average decline in regional venue sales across Australia, positioning them as a bellwether for live music recovery in Australia Sydney.</w:t>
      </w:r>
    </w:p>
    <w:bookmarkEnd w:id="27"/>
    <w:bookmarkEnd w:id="28"/>
    <w:bookmarkStart w:id="29" w:name="challenges-and-strategic-responses"/>
    <w:p>
      <w:pPr>
        <w:pStyle w:val="Heading2"/>
      </w:pPr>
      <w:r>
        <w:t xml:space="preserve">Challenges and Strategic Responses</w:t>
      </w:r>
    </w:p>
    <w:p>
      <w:pPr>
        <w:pStyle w:val="FirstParagraph"/>
      </w:pPr>
      <w:r>
        <w:t xml:space="preserve">The Sales Report identifies three key challenges faced by the Musician in Australia Sydney and corresponding solutions:</w:t>
      </w:r>
    </w:p>
    <w:p>
      <w:pPr>
        <w:numPr>
          <w:ilvl w:val="0"/>
          <w:numId w:val="1004"/>
        </w:numPr>
        <w:pStyle w:val="Compact"/>
      </w:pPr>
      <w:r>
        <w:rPr>
          <w:bCs/>
          <w:b/>
        </w:rPr>
        <w:t xml:space="preserve">Logistics Complexity:</w:t>
      </w:r>
      <w:r>
        <w:t xml:space="preserve"> </w:t>
      </w:r>
      <w:r>
        <w:t xml:space="preserve">High demand for premium Sydney venues led to initial ticket allocation constraints.</w:t>
      </w:r>
      <w:r>
        <w:t xml:space="preserve"> </w:t>
      </w:r>
      <w:r>
        <w:rPr>
          <w:iCs/>
          <w:i/>
        </w:rPr>
        <w:t xml:space="preserve">Solution:</w:t>
      </w:r>
      <w:r>
        <w:t xml:space="preserve"> </w:t>
      </w:r>
      <w:r>
        <w:t xml:space="preserve">Implemented dynamic pricing strategy with 50% of tickets released in three staggered phases, preventing bot-driven scalping and increasing genuine fan access by 33%.</w:t>
      </w:r>
    </w:p>
    <w:p>
      <w:pPr>
        <w:numPr>
          <w:ilvl w:val="0"/>
          <w:numId w:val="1004"/>
        </w:numPr>
        <w:pStyle w:val="Compact"/>
      </w:pPr>
      <w:r>
        <w:rPr>
          <w:bCs/>
          <w:b/>
        </w:rPr>
        <w:t xml:space="preserve">Supply Chain Delays:</w:t>
      </w:r>
      <w:r>
        <w:t xml:space="preserve"> </w:t>
      </w:r>
      <w:r>
        <w:t xml:space="preserve">Limited stock of Sydney-exclusive merchandise due to shipping delays.</w:t>
      </w:r>
      <w:r>
        <w:t xml:space="preserve"> </w:t>
      </w:r>
      <w:r>
        <w:rPr>
          <w:iCs/>
          <w:i/>
        </w:rPr>
        <w:t xml:space="preserve">Solution:</w:t>
      </w:r>
      <w:r>
        <w:t xml:space="preserve"> </w:t>
      </w:r>
      <w:r>
        <w:t xml:space="preserve">Partnered with local Sydney print shop for last-minute production (24-hour turnaround), capturing $18,500 in potential lost revenue.</w:t>
      </w:r>
    </w:p>
    <w:p>
      <w:pPr>
        <w:numPr>
          <w:ilvl w:val="0"/>
          <w:numId w:val="1004"/>
        </w:numPr>
        <w:pStyle w:val="Compact"/>
      </w:pPr>
      <w:r>
        <w:rPr>
          <w:bCs/>
          <w:b/>
        </w:rPr>
        <w:t xml:space="preserve">Digital Competition:</w:t>
      </w:r>
      <w:r>
        <w:t xml:space="preserve"> </w:t>
      </w:r>
      <w:r>
        <w:t xml:space="preserve">Rising streaming saturation in Australia Sydney market.</w:t>
      </w:r>
      <w:r>
        <w:t xml:space="preserve"> </w:t>
      </w:r>
      <w:r>
        <w:rPr>
          <w:iCs/>
          <w:i/>
        </w:rPr>
        <w:t xml:space="preserve">Solution:</w:t>
      </w:r>
      <w:r>
        <w:t xml:space="preserve"> </w:t>
      </w:r>
      <w:r>
        <w:t xml:space="preserve">Launched exclusive "Sydney Live Session" content on Instagram Live, driving 27% increase in fan-following during tour dates.</w:t>
      </w:r>
    </w:p>
    <w:bookmarkEnd w:id="29"/>
    <w:bookmarkStart w:id="30" w:name="future-outlook-and-recommendations"/>
    <w:p>
      <w:pPr>
        <w:pStyle w:val="Heading2"/>
      </w:pPr>
      <w:r>
        <w:t xml:space="preserve">Future Outlook and Recommendations</w:t>
      </w:r>
    </w:p>
    <w:p>
      <w:pPr>
        <w:pStyle w:val="FirstParagraph"/>
      </w:pPr>
      <w:r>
        <w:t xml:space="preserve">The Sales Report concludes with strategic recommendations for sustained growth in Australia Sydney:</w:t>
      </w:r>
    </w:p>
    <w:p>
      <w:pPr>
        <w:numPr>
          <w:ilvl w:val="0"/>
          <w:numId w:val="1005"/>
        </w:numPr>
        <w:pStyle w:val="Compact"/>
      </w:pPr>
      <w:r>
        <w:rPr>
          <w:bCs/>
          <w:b/>
        </w:rPr>
        <w:t xml:space="preserve">Double Down on Community Investment:</w:t>
      </w:r>
      <w:r>
        <w:t xml:space="preserve"> </w:t>
      </w:r>
      <w:r>
        <w:t xml:space="preserve">Allocate 15% of Sydney tour revenue to local music initiatives, expected to generate 30% higher repeat attendance.</w:t>
      </w:r>
    </w:p>
    <w:p>
      <w:pPr>
        <w:numPr>
          <w:ilvl w:val="0"/>
          <w:numId w:val="1005"/>
        </w:numPr>
        <w:pStyle w:val="Compact"/>
      </w:pPr>
      <w:r>
        <w:rPr>
          <w:bCs/>
          <w:b/>
        </w:rPr>
        <w:t xml:space="preserve">Expand "Sydney Edition" Product Line:</w:t>
      </w:r>
      <w:r>
        <w:t xml:space="preserve"> </w:t>
      </w:r>
      <w:r>
        <w:t xml:space="preserve">Develop permanent merchandise line with local artists' designs, projected to increase average transaction value by $22 AUD.</w:t>
      </w:r>
    </w:p>
    <w:p>
      <w:pPr>
        <w:numPr>
          <w:ilvl w:val="0"/>
          <w:numId w:val="1005"/>
        </w:numPr>
        <w:pStyle w:val="Compact"/>
      </w:pPr>
      <w:r>
        <w:rPr>
          <w:bCs/>
          <w:b/>
        </w:rPr>
        <w:t xml:space="preserve">Targeted Digital Campaigns:</w:t>
      </w:r>
      <w:r>
        <w:t xml:space="preserve"> </w:t>
      </w:r>
      <w:r>
        <w:t xml:space="preserve">Leverage Sydney's high social media penetration (87% usage rate) for geo-targeted streaming promotions during key events like Vivid Sydney festival.</w:t>
      </w:r>
    </w:p>
    <w:p>
      <w:pPr>
        <w:pStyle w:val="FirstParagraph"/>
      </w:pPr>
      <w:r>
        <w:t xml:space="preserve">These initiatives are projected to drive 40-45% revenue growth in Australia Sydney during Q1 2024, with the potential to establish a permanent Sydney residency show at Hordern Pavilion.</w:t>
      </w:r>
    </w:p>
    <w:bookmarkEnd w:id="30"/>
    <w:bookmarkStart w:id="31" w:name="conclusion"/>
    <w:p>
      <w:pPr>
        <w:pStyle w:val="Heading2"/>
      </w:pPr>
      <w:r>
        <w:t xml:space="preserve">Conclusion</w:t>
      </w:r>
    </w:p>
    <w:p>
      <w:pPr>
        <w:pStyle w:val="FirstParagraph"/>
      </w:pPr>
      <w:r>
        <w:t xml:space="preserve">This comprehensive Sales Report demonstrates that the Musician has not only achieved exceptional commercial success in Australia Sydney but has also become a cultural catalyst for the city's music ecosystem. The 37% YoY revenue growth across all sales channels – particularly in an economically sensitive period – validates Sydney as a premium market for live music investment. Crucially, this success stems from authentic community integration rather than transactional marketing, creating sustainable demand that extends far beyond single performances.</w:t>
      </w:r>
    </w:p>
    <w:p>
      <w:pPr>
        <w:pStyle w:val="BodyText"/>
      </w:pPr>
      <w:r>
        <w:t xml:space="preserve">As the Musician's Australia Sydney engagement continues to set new benchmarks for artist-audience connection and revenue generation, we recommend institutionalizing the strategies outlined in this Sales Report as a template for all future national tours. The data confirms that when a Musician deeply understands and actively participates in Australia Sydney's unique cultural fabric, exceptional sales outcomes are not just possible – they are inevitable. This report represents the most successful musician performance analysis in Australia Sydney's recent entertainment history, with implications extending across the entire Australian music industry.</w:t>
      </w:r>
    </w:p>
    <w:p>
      <w:pPr>
        <w:pStyle w:val="BodyText"/>
      </w:pPr>
      <w:r>
        <w:rPr>
          <w:bCs/>
          <w:b/>
        </w:rPr>
        <w:t xml:space="preserve">Prepared by:</w:t>
      </w:r>
      <w:r>
        <w:t xml:space="preserve"> </w:t>
      </w:r>
      <w:r>
        <w:t xml:space="preserve">Sydney Music Strategy Division</w:t>
      </w:r>
      <w:r>
        <w:br/>
      </w:r>
      <w:r>
        <w:rPr>
          <w:bCs/>
          <w:b/>
        </w:rPr>
        <w:t xml:space="preserve">Confidentiality:</w:t>
      </w:r>
      <w:r>
        <w:t xml:space="preserve"> </w:t>
      </w:r>
      <w:r>
        <w:t xml:space="preserve">This Sales Report contains proprietary data for internal use only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Analysis - Australia Sydney</dc:title>
  <dc:creator/>
  <dc:language>en</dc:language>
  <cp:keywords/>
  <dcterms:created xsi:type="dcterms:W3CDTF">2026-06-02T18:01:49Z</dcterms:created>
  <dcterms:modified xsi:type="dcterms:W3CDTF">2026-06-02T18:01:49Z</dcterms:modified>
</cp:coreProperties>
</file>

<file path=docProps/custom.xml><?xml version="1.0" encoding="utf-8"?>
<Properties xmlns="http://schemas.openxmlformats.org/officeDocument/2006/custom-properties" xmlns:vt="http://schemas.openxmlformats.org/officeDocument/2006/docPropsVTypes"/>
</file>