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Dhaka</w:t>
      </w:r>
      <w:r>
        <w:t xml:space="preserve"> </w:t>
      </w:r>
      <w:r>
        <w:t xml:space="preserve">Market</w:t>
      </w:r>
      <w:r>
        <w:t xml:space="preserve"> </w:t>
      </w:r>
      <w:r>
        <w:t xml:space="preserve">Performance</w:t>
      </w:r>
    </w:p>
    <w:bookmarkStart w:id="27" w:name="X3479d5d4906ec873a2107fde043b6c6ee0aa542"/>
    <w:p>
      <w:pPr>
        <w:pStyle w:val="Heading1"/>
      </w:pPr>
      <w:r>
        <w:t xml:space="preserve">SALES REPORT FOR MUSICIAN IN BANGLADESH DHAKA MARKET</w:t>
      </w:r>
    </w:p>
    <w:bookmarkStart w:id="20" w:name="executive-summary"/>
    <w:p>
      <w:pPr>
        <w:pStyle w:val="Heading2"/>
      </w:pPr>
      <w:r>
        <w:t xml:space="preserve">Executive Summary</w:t>
      </w:r>
    </w:p>
    <w:p>
      <w:pPr>
        <w:pStyle w:val="FirstParagraph"/>
      </w:pPr>
      <w:r>
        <w:t xml:space="preserve">This comprehensive Sales Report details the performance of our featured Musician across Bangladesh's capital city, Dhaka, during Q1-Q3 2023. The document presents critical sales data, market insights, and strategic recommendations specifically tailored to the unique dynamics of Bangladesh Dhaka's music industry. With Dhaka representing over 65% of Bangladesh's music consumption market, this report serves as a vital roadmap for sustainable growth.</w:t>
      </w:r>
    </w:p>
    <w:bookmarkEnd w:id="20"/>
    <w:bookmarkStart w:id="21" w:name="i.-sales-performance-overview"/>
    <w:p>
      <w:pPr>
        <w:pStyle w:val="Heading2"/>
      </w:pPr>
      <w:r>
        <w:t xml:space="preserve">I. Sales Performance Overview</w:t>
      </w:r>
    </w:p>
    <w:p>
      <w:pPr>
        <w:pStyle w:val="FirstParagraph"/>
      </w:pPr>
      <w:r>
        <w:t xml:space="preserve">The Musician has achieved remarkable traction in Bangladesh Dhaka, generating total revenue of BDT 18.7 million (USD 195,000) across all channels during the reporting period. Physical sales constituted 35% of revenue through strategic partnerships with Dhaka-based retailers including Rupayan and Sonar Bangla stores, while digital streaming accounted for 42% via local platforms like Gaana BD and Spotify Bangladesh. Live performances drove 23% of total earnings, with Dhaka venues consistently selling out at rates exceeding 95% capacity.</w:t>
      </w:r>
    </w:p>
    <w:p>
      <w:pPr>
        <w:pStyle w:val="BodyText"/>
      </w:pPr>
      <w:r>
        <w:t xml:space="preserve">Notable highlights include:</w:t>
      </w:r>
    </w:p>
    <w:p>
      <w:pPr>
        <w:numPr>
          <w:ilvl w:val="0"/>
          <w:numId w:val="1001"/>
        </w:numPr>
        <w:pStyle w:val="Compact"/>
      </w:pPr>
      <w:r>
        <w:rPr>
          <w:bCs/>
          <w:b/>
        </w:rPr>
        <w:t xml:space="preserve">Mobile App Downloads:</w:t>
      </w:r>
      <w:r>
        <w:t xml:space="preserve"> </w:t>
      </w:r>
      <w:r>
        <w:t xml:space="preserve">47,000+ downloads in Bangladesh Dhaka (89% of total) through our dedicated Musician app</w:t>
      </w:r>
    </w:p>
    <w:p>
      <w:pPr>
        <w:numPr>
          <w:ilvl w:val="0"/>
          <w:numId w:val="1001"/>
        </w:numPr>
        <w:pStyle w:val="Compact"/>
      </w:pPr>
      <w:r>
        <w:rPr>
          <w:bCs/>
          <w:b/>
        </w:rPr>
        <w:t xml:space="preserve">Concert Revenue:</w:t>
      </w:r>
      <w:r>
        <w:t xml:space="preserve"> </w:t>
      </w:r>
      <w:r>
        <w:t xml:space="preserve">BDT 4.2 million from three Dhaka shows at Sylhet Centre and Bangabandhu Sheikh Mujib Medical University grounds</w:t>
      </w:r>
    </w:p>
    <w:p>
      <w:pPr>
        <w:numPr>
          <w:ilvl w:val="0"/>
          <w:numId w:val="1001"/>
        </w:numPr>
        <w:pStyle w:val="Compact"/>
      </w:pPr>
      <w:r>
        <w:rPr>
          <w:bCs/>
          <w:b/>
        </w:rPr>
        <w:t xml:space="preserve">Digital Engagement:</w:t>
      </w:r>
      <w:r>
        <w:t xml:space="preserve"> </w:t>
      </w:r>
      <w:r>
        <w:t xml:space="preserve">78% of streaming listeners in Bangladesh Dhaka with peak hours (7-10 PM) showing highest consumption</w:t>
      </w:r>
    </w:p>
    <w:bookmarkEnd w:id="21"/>
    <w:bookmarkStart w:id="22" w:name="Xed2e1fb46bf922a3f785c93a971f5dabb25b1de"/>
    <w:p>
      <w:pPr>
        <w:pStyle w:val="Heading2"/>
      </w:pPr>
      <w:r>
        <w:t xml:space="preserve">II. Market Analysis: Bangladesh Dhaka Dynamics</w:t>
      </w:r>
    </w:p>
    <w:p>
      <w:pPr>
        <w:pStyle w:val="FirstParagraph"/>
      </w:pPr>
      <w:r>
        <w:t xml:space="preserve">Dhaka's music market presents distinct characteristics critical for the Musician's success. Unlike Western markets, Bangladesh Dhaka operates on a hybrid model where physical media (cassettes, CDs) still commands 35% of sales due to limited high-speed internet penetration in peripheral areas. The city's youth demographic (65% under 30) drives demand through platforms like Facebook and TikTok, with local influencers creating viral challenges for the Musician's tracks.</w:t>
      </w:r>
    </w:p>
    <w:p>
      <w:pPr>
        <w:pStyle w:val="BodyText"/>
      </w:pPr>
      <w:r>
        <w:t xml:space="preserve">Crucially, Dhaka has evolved from a market dominated by film music to one embracing original artist content. Our analysis shows:</w:t>
      </w:r>
    </w:p>
    <w:p>
      <w:pPr>
        <w:numPr>
          <w:ilvl w:val="0"/>
          <w:numId w:val="1002"/>
        </w:numPr>
        <w:pStyle w:val="Compact"/>
      </w:pPr>
      <w:r>
        <w:rPr>
          <w:bCs/>
          <w:b/>
        </w:rPr>
        <w:t xml:space="preserve">Genre Shift:</w:t>
      </w:r>
      <w:r>
        <w:t xml:space="preserve"> </w:t>
      </w:r>
      <w:r>
        <w:t xml:space="preserve">Pop-Bengali fusion now dominates (68% of sales) versus traditional folk (22%)</w:t>
      </w:r>
    </w:p>
    <w:p>
      <w:pPr>
        <w:numPr>
          <w:ilvl w:val="0"/>
          <w:numId w:val="1002"/>
        </w:numPr>
        <w:pStyle w:val="Compact"/>
      </w:pPr>
      <w:r>
        <w:rPr>
          <w:bCs/>
          <w:b/>
        </w:rPr>
        <w:t xml:space="preserve">Festival Impact:</w:t>
      </w:r>
      <w:r>
        <w:t xml:space="preserve"> </w:t>
      </w:r>
      <w:r>
        <w:t xml:space="preserve">Sales spike 40% during Eid and Pohela Boishakh celebrations in Bangladesh Dhaka</w:t>
      </w:r>
    </w:p>
    <w:p>
      <w:pPr>
        <w:numPr>
          <w:ilvl w:val="0"/>
          <w:numId w:val="1002"/>
        </w:numPr>
        <w:pStyle w:val="Compact"/>
      </w:pPr>
      <w:r>
        <w:rPr>
          <w:bCs/>
          <w:b/>
        </w:rPr>
        <w:t xml:space="preserve">Social Commerce:</w:t>
      </w:r>
      <w:r>
        <w:t xml:space="preserve"> </w:t>
      </w:r>
      <w:r>
        <w:t xml:space="preserve">57% of purchases occur via Facebook Marketplace in Dhaka neighborhoods like Gulshan and Banani</w:t>
      </w:r>
    </w:p>
    <w:bookmarkEnd w:id="22"/>
    <w:bookmarkStart w:id="23" w:name="Xbb4ad2545be9606ef51fc4f6fd8b1656f3a8819"/>
    <w:p>
      <w:pPr>
        <w:pStyle w:val="Heading2"/>
      </w:pPr>
      <w:r>
        <w:t xml:space="preserve">III. Challenges Specific to Bangladesh Dhaka Market</w:t>
      </w:r>
    </w:p>
    <w:p>
      <w:pPr>
        <w:pStyle w:val="FirstParagraph"/>
      </w:pPr>
      <w:r>
        <w:t xml:space="preserve">Despite strong performance, the Musician faces unique challenges within Bangladesh Dhaka's ecosystem:</w:t>
      </w:r>
    </w:p>
    <w:p>
      <w:pPr>
        <w:pStyle w:val="BodyText"/>
      </w:pPr>
      <w:r>
        <w:rPr>
          <w:bCs/>
          <w:b/>
        </w:rPr>
        <w:t xml:space="preserve">Infrastructure Limitations:</w:t>
      </w:r>
      <w:r>
        <w:t xml:space="preserve"> </w:t>
      </w:r>
      <w:r>
        <w:t xml:space="preserve">Power outages in certain Dhaka zones (especially Mirpur and Tejgaon) disrupt live streaming events, causing 18% revenue loss during Q2. Localized solutions like portable generators for key venues are now prioritized.</w:t>
      </w:r>
    </w:p>
    <w:p>
      <w:pPr>
        <w:pStyle w:val="BodyText"/>
      </w:pPr>
      <w:r>
        <w:rPr>
          <w:bCs/>
          <w:b/>
        </w:rPr>
        <w:t xml:space="preserve">Cultural Nuances:</w:t>
      </w:r>
      <w:r>
        <w:t xml:space="preserve"> </w:t>
      </w:r>
      <w:r>
        <w:t xml:space="preserve">While English lyrics dominate international markets, Bangladesh Dhaka audiences prefer Bengali verses with modern beats. The Musician's successful adaptation to this preference (85% of new releases in Bengali) significantly boosted sales by 32% quarter-over-quarter.</w:t>
      </w:r>
    </w:p>
    <w:p>
      <w:pPr>
        <w:pStyle w:val="BodyText"/>
      </w:pPr>
      <w:r>
        <w:rPr>
          <w:bCs/>
          <w:b/>
        </w:rPr>
        <w:t xml:space="preserve">Distribution Hurdles:</w:t>
      </w:r>
      <w:r>
        <w:t xml:space="preserve"> </w:t>
      </w:r>
      <w:r>
        <w:t xml:space="preserve">Limited logistics networks outside Dhaka create inventory challenges. Implementing Dhaka-based warehousing with third-party partners (e.g., Pathao) reduced delivery times from 7 days to 48 hours.</w:t>
      </w:r>
    </w:p>
    <w:bookmarkEnd w:id="23"/>
    <w:bookmarkStart w:id="24" w:name="iv.-strategic-success-factors"/>
    <w:p>
      <w:pPr>
        <w:pStyle w:val="Heading2"/>
      </w:pPr>
      <w:r>
        <w:t xml:space="preserve">IV. Strategic Success Factors</w:t>
      </w:r>
    </w:p>
    <w:p>
      <w:pPr>
        <w:pStyle w:val="FirstParagraph"/>
      </w:pPr>
      <w:r>
        <w:t xml:space="preserve">Our Musician's growth in Bangladesh Dhaka stems from culturally intelligent strategies:</w:t>
      </w:r>
    </w:p>
    <w:p>
      <w:pPr>
        <w:numPr>
          <w:ilvl w:val="0"/>
          <w:numId w:val="1003"/>
        </w:numPr>
        <w:pStyle w:val="Compact"/>
      </w:pPr>
      <w:r>
        <w:rPr>
          <w:bCs/>
          <w:b/>
        </w:rPr>
        <w:t xml:space="preserve">Local Collaborations:</w:t>
      </w:r>
      <w:r>
        <w:t xml:space="preserve"> </w:t>
      </w:r>
      <w:r>
        <w:t xml:space="preserve">Partnering with Dhaka-based cultural icons (e.g., actress Raisa Khan for a viral TikTok duet) generated 2.1 million views and boosted album sales by 27%</w:t>
      </w:r>
    </w:p>
    <w:p>
      <w:pPr>
        <w:numPr>
          <w:ilvl w:val="0"/>
          <w:numId w:val="1003"/>
        </w:numPr>
        <w:pStyle w:val="Compact"/>
      </w:pPr>
      <w:r>
        <w:rPr>
          <w:bCs/>
          <w:b/>
        </w:rPr>
        <w:t xml:space="preserve">Mobile-First Approach:</w:t>
      </w:r>
      <w:r>
        <w:t xml:space="preserve"> </w:t>
      </w:r>
      <w:r>
        <w:t xml:space="preserve">All digital products optimized for low-bandwidth networks, resulting in 89% app retention rate among Dhaka users</w:t>
      </w:r>
    </w:p>
    <w:p>
      <w:pPr>
        <w:numPr>
          <w:ilvl w:val="0"/>
          <w:numId w:val="1003"/>
        </w:numPr>
        <w:pStyle w:val="Compact"/>
      </w:pPr>
      <w:r>
        <w:rPr>
          <w:bCs/>
          <w:b/>
        </w:rPr>
        <w:t xml:space="preserve">Eid Special Campaigns:</w:t>
      </w:r>
      <w:r>
        <w:t xml:space="preserve"> </w:t>
      </w:r>
      <w:r>
        <w:t xml:space="preserve">Exclusive Dhaka concert packages during Ramadan/Id drove 34% of annual revenue in Q3</w:t>
      </w:r>
    </w:p>
    <w:p>
      <w:pPr>
        <w:pStyle w:val="FirstParagraph"/>
      </w:pPr>
      <w:r>
        <w:t xml:space="preserve">Notably, the Musician's Dhaka-focused content strategy (e.g., tracks referencing local landmarks like Lalbagh Fort and Shyamoli) created strong community connection, with 67% of fans citing "cultural relevance" as their primary purchase motivation.</w:t>
      </w:r>
    </w:p>
    <w:bookmarkEnd w:id="24"/>
    <w:bookmarkStart w:id="25" w:name="v.-future-outlook-recommendations"/>
    <w:p>
      <w:pPr>
        <w:pStyle w:val="Heading2"/>
      </w:pPr>
      <w:r>
        <w:t xml:space="preserve">V. Future Outlook &amp; Recommendations</w:t>
      </w:r>
    </w:p>
    <w:p>
      <w:pPr>
        <w:pStyle w:val="FirstParagraph"/>
      </w:pPr>
      <w:r>
        <w:t xml:space="preserve">Based on current trajectory, Bangladesh Dhaka presents a $120 million potential market for the Musician. Our forecast indicates 45% revenue growth by Q4 2023 through three key initiatives:</w:t>
      </w:r>
    </w:p>
    <w:p>
      <w:pPr>
        <w:numPr>
          <w:ilvl w:val="0"/>
          <w:numId w:val="1004"/>
        </w:numPr>
        <w:pStyle w:val="Compact"/>
      </w:pPr>
      <w:r>
        <w:rPr>
          <w:bCs/>
          <w:b/>
        </w:rPr>
        <w:t xml:space="preserve">Expansion to Satellite Cities:</w:t>
      </w:r>
      <w:r>
        <w:t xml:space="preserve"> </w:t>
      </w:r>
      <w:r>
        <w:t xml:space="preserve">Launching targeted campaigns in Chittagong and Sylhet while maintaining Dhaka as the primary hub</w:t>
      </w:r>
    </w:p>
    <w:p>
      <w:pPr>
        <w:numPr>
          <w:ilvl w:val="0"/>
          <w:numId w:val="1004"/>
        </w:numPr>
        <w:pStyle w:val="Compact"/>
      </w:pPr>
      <w:r>
        <w:rPr>
          <w:bCs/>
          <w:b/>
        </w:rPr>
        <w:t xml:space="preserve">Dhaka Music Festival Partnership:</w:t>
      </w:r>
      <w:r>
        <w:t xml:space="preserve"> </w:t>
      </w:r>
      <w:r>
        <w:t xml:space="preserve">Securing headliner status at the annual Dhaka International Music Festival (expected 50,000 attendees)</w:t>
      </w:r>
    </w:p>
    <w:p>
      <w:pPr>
        <w:numPr>
          <w:ilvl w:val="0"/>
          <w:numId w:val="1004"/>
        </w:numPr>
        <w:pStyle w:val="Compact"/>
      </w:pPr>
      <w:r>
        <w:rPr>
          <w:bCs/>
          <w:b/>
        </w:rPr>
        <w:t xml:space="preserve">Localized Merchandising:</w:t>
      </w:r>
      <w:r>
        <w:t xml:space="preserve"> </w:t>
      </w:r>
      <w:r>
        <w:t xml:space="preserve">Introducing Dhaka-specific merchandise (e.g., "Dhaka Beats" caps) with 37% higher margin potential</w:t>
      </w:r>
    </w:p>
    <w:p>
      <w:pPr>
        <w:pStyle w:val="FirstParagraph"/>
      </w:pPr>
      <w:r>
        <w:t xml:space="preserve">A critical recommendation is establishing a Dhaka-based creative team to accelerate content adaptation. Currently, 52% of Bengali lyrics require manual localization, causing 14-day delays. A local team would cut this to under 48 hours and improve cultural accuracy.</w:t>
      </w:r>
    </w:p>
    <w:bookmarkEnd w:id="25"/>
    <w:bookmarkStart w:id="26" w:name="conclusion"/>
    <w:p>
      <w:pPr>
        <w:pStyle w:val="Heading2"/>
      </w:pPr>
      <w:r>
        <w:t xml:space="preserve">Conclusion</w:t>
      </w:r>
    </w:p>
    <w:p>
      <w:pPr>
        <w:pStyle w:val="FirstParagraph"/>
      </w:pPr>
      <w:r>
        <w:t xml:space="preserve">This Sales Report confirms the Musician's exceptional positioning within Bangladesh Dhaka's evolving music landscape. By strategically addressing Dhaka-specific challenges while leveraging the city's vibrant cultural energy, our artist has transformed from a regional act to a national phenomenon. The data unequivocally demonstrates that Bangladesh Dhaka isn't merely a market for this Musician – it is the engine driving their entire growth trajectory.</w:t>
      </w:r>
    </w:p>
    <w:p>
      <w:pPr>
        <w:pStyle w:val="BodyText"/>
      </w:pPr>
      <w:r>
        <w:t xml:space="preserve">As we move into 2024, the focus must remain on deepening Dhaka's cultural integration while scaling infrastructure. With strategic investments in local partnerships and mobile optimization, the Musician stands poised to capture 18% of Bangladesh's digital music market within two years – a milestone that would cement their legacy as one of Dhaka's most successful contemporary artists.</w:t>
      </w:r>
    </w:p>
    <w:p>
      <w:pPr>
        <w:pStyle w:val="BodyText"/>
      </w:pPr>
      <w:r>
        <w:t xml:space="preserve">Prepared for Management, Dhaka Office |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Dhaka Market Performance</dc:title>
  <dc:creator/>
  <dc:language>en</dc:language>
  <cp:keywords/>
  <dcterms:created xsi:type="dcterms:W3CDTF">2026-07-23T20:31:11Z</dcterms:created>
  <dcterms:modified xsi:type="dcterms:W3CDTF">2026-07-23T20:31:11Z</dcterms:modified>
</cp:coreProperties>
</file>

<file path=docProps/custom.xml><?xml version="1.0" encoding="utf-8"?>
<Properties xmlns="http://schemas.openxmlformats.org/officeDocument/2006/custom-properties" xmlns:vt="http://schemas.openxmlformats.org/officeDocument/2006/docPropsVTypes"/>
</file>