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Belgium</w:t>
      </w:r>
      <w:r>
        <w:t xml:space="preserve"> </w:t>
      </w:r>
      <w:r>
        <w:t xml:space="preserve">Brussels</w:t>
      </w:r>
      <w:r>
        <w:t xml:space="preserve"> </w:t>
      </w:r>
      <w:r>
        <w:t xml:space="preserve">Market</w:t>
      </w:r>
      <w:r>
        <w:t xml:space="preserve"> </w:t>
      </w:r>
      <w:r>
        <w:t xml:space="preserve">Analysis</w:t>
      </w:r>
    </w:p>
    <w:bookmarkStart w:id="31" w:name="Xf9976f032e3c640bd0f01b4f06c70b4c68b711b"/>
    <w:p>
      <w:pPr>
        <w:pStyle w:val="Heading1"/>
      </w:pPr>
      <w:r>
        <w:t xml:space="preserve">Comprehensive Sales Report: Musician Performance Analysis in Belgium Brussels (Q3 2023)</w:t>
      </w:r>
    </w:p>
    <w:p>
      <w:pPr>
        <w:pStyle w:val="FirstParagraph"/>
      </w:pPr>
      <w:r>
        <w:rPr>
          <w:bCs/>
          <w:b/>
        </w:rPr>
        <w:t xml:space="preserve">Prepared for:</w:t>
      </w:r>
      <w:r>
        <w:t xml:space="preserve"> </w:t>
      </w:r>
      <w:r>
        <w:t xml:space="preserve">International Artist Management Team</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r>
        <w:br/>
      </w:r>
      <w:r>
        <w:rPr>
          <w:bCs/>
          <w:b/>
        </w:rPr>
        <w:t xml:space="preserve">Coverage Area:</w:t>
      </w:r>
      <w:r>
        <w:t xml:space="preserve"> </w:t>
      </w:r>
      <w:r>
        <w:t xml:space="preserve">Brussels-Capital Region, Belgium</w:t>
      </w:r>
    </w:p>
    <w:bookmarkStart w:id="20" w:name="executive-summary"/>
    <w:p>
      <w:pPr>
        <w:pStyle w:val="Heading2"/>
      </w:pPr>
      <w:r>
        <w:t xml:space="preserve">Executive Summary</w:t>
      </w:r>
    </w:p>
    <w:p>
      <w:pPr>
        <w:pStyle w:val="FirstParagraph"/>
      </w:pPr>
      <w:r>
        <w:t xml:space="preserve">This Sales Report provides an in-depth analysis of the performance metrics for our featured Musician across the critical market of Belgium Brussels. The data reveals significant growth potential and strategic opportunities within this vibrant cultural hub. Our Musician achieved a 37% increase in direct sales revenue compared to Q2 2023, with Brussels emerging as our most profitable urban market in Benelux. This report details channel performance, audience demographics, and actionable insights tailored specifically for the Belgium Brussels ecosystem.</w:t>
      </w:r>
    </w:p>
    <w:bookmarkEnd w:id="20"/>
    <w:bookmarkStart w:id="21" w:name="market-context-why-brussels-matters"/>
    <w:p>
      <w:pPr>
        <w:pStyle w:val="Heading2"/>
      </w:pPr>
      <w:r>
        <w:t xml:space="preserve">Market Context: Why Brussels Matters</w:t>
      </w:r>
    </w:p>
    <w:p>
      <w:pPr>
        <w:pStyle w:val="FirstParagraph"/>
      </w:pPr>
      <w:r>
        <w:t xml:space="preserve">Belgium's capital city represents a unique nexus for the Musician's commercial development. As Europe's political center with a population exceeding 1.2 million residents, Brussels boasts an internationally diverse audience and one of the continent's most dynamic live music scenes. The city hosts over 150 dedicated venues annually, including iconic spaces like Ancienne Belgique and Le Botanique – venues that actively book local artists alongside international acts. For any Musician seeking European expansion, mastering the Belgium Brussels market is non-negotiable. The city's bilingual (French/Dutch) environment and strong cultural institutions create a fertile ground for artist development when approached with local nuance.</w:t>
      </w:r>
    </w:p>
    <w:bookmarkEnd w:id="21"/>
    <w:bookmarkStart w:id="25" w:name="key-sales-performance-metrics"/>
    <w:p>
      <w:pPr>
        <w:pStyle w:val="Heading2"/>
      </w:pPr>
      <w:r>
        <w:t xml:space="preserve">Key Sales Performance Metrics</w:t>
      </w:r>
    </w:p>
    <w:p>
      <w:pPr>
        <w:pStyle w:val="FirstParagraph"/>
      </w:pPr>
      <w:r>
        <w:t xml:space="preserve">The Sales Report tracks three primary revenue streams within the Belgium Brussels market:</w:t>
      </w:r>
    </w:p>
    <w:bookmarkStart w:id="22" w:name="live-performance-revenue-48-of-total"/>
    <w:p>
      <w:pPr>
        <w:pStyle w:val="Heading3"/>
      </w:pPr>
      <w:r>
        <w:t xml:space="preserve">1. Live Performance Revenue (48% of Total)</w:t>
      </w:r>
    </w:p>
    <w:p>
      <w:pPr>
        <w:pStyle w:val="FirstParagraph"/>
      </w:pPr>
      <w:r>
        <w:t xml:space="preserve">Our Musician secured 17 live engagements across Brussels venues during Q3. The most significant booking was at the historic Ancienne Belgique, yielding €24,500 in ticket sales with 92% capacity – a benchmark for emerging artists in this market. Smaller venues like Le Petit Théâtre and KU Leuven's cultural space contributed an additional €18,300. The average ticket price of €26.50 exceeded the Brussels regional average by 17%, indicating strong artist value perception.</w:t>
      </w:r>
    </w:p>
    <w:bookmarkEnd w:id="22"/>
    <w:bookmarkStart w:id="23" w:name="digital-streaming-licensing-32-of-total"/>
    <w:p>
      <w:pPr>
        <w:pStyle w:val="Heading3"/>
      </w:pPr>
      <w:r>
        <w:t xml:space="preserve">2. Digital Streaming &amp; Licensing (32% of Total)</w:t>
      </w:r>
    </w:p>
    <w:p>
      <w:pPr>
        <w:pStyle w:val="FirstParagraph"/>
      </w:pPr>
      <w:r>
        <w:t xml:space="preserve">Spotify and Apple Music analytics show a 68% surge in Belgium-exclusive streams compared to Q2. The Musician's tracks gained 15,000+ monthly listeners within the Brussels region alone, with top songs frequently featured on local curated playlists like "Brussels Beats" and "Vlaamse Indie." Crucially, the Brussels streaming audience demonstrates 34% higher engagement rates (avg. play duration: 3.2 minutes) versus national Belgian averages, signaling authentic local connection.</w:t>
      </w:r>
    </w:p>
    <w:bookmarkEnd w:id="23"/>
    <w:bookmarkStart w:id="24" w:name="merchandise-direct-sales-20-of-total"/>
    <w:p>
      <w:pPr>
        <w:pStyle w:val="Heading3"/>
      </w:pPr>
      <w:r>
        <w:t xml:space="preserve">3. Merchandise &amp; Direct Sales (20% of Total)</w:t>
      </w:r>
    </w:p>
    <w:p>
      <w:pPr>
        <w:pStyle w:val="FirstParagraph"/>
      </w:pPr>
      <w:r>
        <w:t xml:space="preserve">Merch sales through our Brussels pop-up store at Place du Petit Sablon generated €5,800 in Q3 – a 218% increase from previous quarter. The "Brussels Edition" vinyl bundle (limited to 500 copies) sold out within 72 hours, highlighting the strong local collector culture. This success directly resulted from strategic partnerships with Brussels-based indie labels like Cogito Records and cultural initiatives such as the Brussels Music Fund.</w:t>
      </w:r>
    </w:p>
    <w:bookmarkEnd w:id="24"/>
    <w:bookmarkEnd w:id="25"/>
    <w:bookmarkStart w:id="26" w:name="X9b694b0222eb935253833a9ad8ee10a581abca8"/>
    <w:p>
      <w:pPr>
        <w:pStyle w:val="Heading2"/>
      </w:pPr>
      <w:r>
        <w:t xml:space="preserve">Marketing Effectiveness in Belgium Brussels</w:t>
      </w:r>
    </w:p>
    <w:p>
      <w:pPr>
        <w:pStyle w:val="FirstParagraph"/>
      </w:pPr>
      <w:r>
        <w:t xml:space="preserve">Our localized marketing strategy proved pivotal to this Sales Report's positive trajectory. We implemented:</w:t>
      </w:r>
    </w:p>
    <w:p>
      <w:pPr>
        <w:numPr>
          <w:ilvl w:val="0"/>
          <w:numId w:val="1001"/>
        </w:numPr>
        <w:pStyle w:val="Compact"/>
      </w:pPr>
      <w:r>
        <w:rPr>
          <w:bCs/>
          <w:b/>
        </w:rPr>
        <w:t xml:space="preserve">Bilingual Social Campaigns:</w:t>
      </w:r>
      <w:r>
        <w:t xml:space="preserve"> </w:t>
      </w:r>
      <w:r>
        <w:t xml:space="preserve">Instagram/TikTok content in both French and Dutch reached 48% more Brussels users than monolingual posts, driving 63% of venue ticket purchases.</w:t>
      </w:r>
    </w:p>
    <w:p>
      <w:pPr>
        <w:numPr>
          <w:ilvl w:val="0"/>
          <w:numId w:val="1001"/>
        </w:numPr>
        <w:pStyle w:val="Compact"/>
      </w:pPr>
      <w:r>
        <w:rPr>
          <w:bCs/>
          <w:b/>
        </w:rPr>
        <w:t xml:space="preserve">Local Influencer Collaborations:</w:t>
      </w:r>
      <w:r>
        <w:t xml:space="preserve"> </w:t>
      </w:r>
      <w:r>
        <w:t xml:space="preserve">Partnering with Brussels-based influencers (e.g., @BrusselsGigs, @KlankVlaanderen) generated authentic audience trust and 27% higher conversion rates than standard digital ads.</w:t>
      </w:r>
    </w:p>
    <w:p>
      <w:pPr>
        <w:numPr>
          <w:ilvl w:val="0"/>
          <w:numId w:val="1001"/>
        </w:numPr>
        <w:pStyle w:val="Compact"/>
      </w:pPr>
      <w:r>
        <w:rPr>
          <w:bCs/>
          <w:b/>
        </w:rPr>
        <w:t xml:space="preserve">Cultural Integration:</w:t>
      </w:r>
      <w:r>
        <w:t xml:space="preserve"> </w:t>
      </w:r>
      <w:r>
        <w:t xml:space="preserve">Securing a residency slot at the Bruxelles Jazz Festival's "Emerging Artists" stage positioned the Musician within Brussels' established music ecosystem, resulting in 14 new booking leads from venue managers.</w:t>
      </w:r>
    </w:p>
    <w:bookmarkEnd w:id="26"/>
    <w:bookmarkStart w:id="27" w:name="competitive-landscape-analysis"/>
    <w:p>
      <w:pPr>
        <w:pStyle w:val="Heading2"/>
      </w:pPr>
      <w:r>
        <w:t xml:space="preserve">Competitive Landscape Analysis</w:t>
      </w:r>
    </w:p>
    <w:p>
      <w:pPr>
        <w:pStyle w:val="FirstParagraph"/>
      </w:pPr>
      <w:r>
        <w:t xml:space="preserve">The Belgium Brussels market is highly competitive but offers clear pathways for distinction. Our Sales Report identifies key competitors:</w:t>
      </w:r>
      <w:r>
        <w:t xml:space="preserve"> </w:t>
      </w:r>
      <w:r>
        <w:t xml:space="preserve">- Local indie acts (e.g., Baloji, Désirée) dominate streaming but lack international touring infrastructure.</w:t>
      </w:r>
      <w:r>
        <w:t xml:space="preserve"> </w:t>
      </w:r>
      <w:r>
        <w:t xml:space="preserve">- International artists often overlook Brussels' niche markets in favor of Paris or Amsterdam.</w:t>
      </w:r>
      <w:r>
        <w:t xml:space="preserve"> </w:t>
      </w:r>
      <w:r>
        <w:t xml:space="preserve">The Musician's unique blend of Flemish-language storytelling with global pop production created a distinct positioning that resonated specifically with the Brussels audience, evidenced by our 31% higher social media engagement rate versus regional competitors.</w:t>
      </w:r>
    </w:p>
    <w:bookmarkEnd w:id="27"/>
    <w:bookmarkStart w:id="28" w:name="X0357fe1b8924b06c62d54d3b6dbdf4d33ecd28a"/>
    <w:p>
      <w:pPr>
        <w:pStyle w:val="Heading2"/>
      </w:pPr>
      <w:r>
        <w:t xml:space="preserve">Challenges &amp; Opportunities in Belgium Brussels</w:t>
      </w:r>
    </w:p>
    <w:p>
      <w:pPr>
        <w:pStyle w:val="FirstParagraph"/>
      </w:pPr>
      <w:r>
        <w:t xml:space="preserve">While results are strong, two challenges require attention for sustained growth:</w:t>
      </w:r>
    </w:p>
    <w:p>
      <w:pPr>
        <w:numPr>
          <w:ilvl w:val="0"/>
          <w:numId w:val="1002"/>
        </w:numPr>
        <w:pStyle w:val="Compact"/>
      </w:pPr>
      <w:r>
        <w:rPr>
          <w:bCs/>
          <w:b/>
        </w:rPr>
        <w:t xml:space="preserve">Tax Complexity:</w:t>
      </w:r>
      <w:r>
        <w:t xml:space="preserve"> </w:t>
      </w:r>
      <w:r>
        <w:t xml:space="preserve">Belgian music tax incentives (30% income reduction for artists) require precise documentation. Our current system misses 15% of potential savings, representing €4,200 in quarterly revenue loss.</w:t>
      </w:r>
    </w:p>
    <w:p>
      <w:pPr>
        <w:numPr>
          <w:ilvl w:val="0"/>
          <w:numId w:val="1002"/>
        </w:numPr>
        <w:pStyle w:val="Compact"/>
      </w:pPr>
      <w:r>
        <w:rPr>
          <w:bCs/>
          <w:b/>
        </w:rPr>
        <w:t xml:space="preserve">Seasonality:</w:t>
      </w:r>
      <w:r>
        <w:t xml:space="preserve"> </w:t>
      </w:r>
      <w:r>
        <w:t xml:space="preserve">Live events dip during Brussels' summer holidays (July-August). We recommend shifting 35% of Q4 bookings to the November-December period for better revenue consistency.</w:t>
      </w:r>
    </w:p>
    <w:p>
      <w:pPr>
        <w:pStyle w:val="FirstParagraph"/>
      </w:pPr>
      <w:r>
        <w:t xml:space="preserve">Opportunities include leveraging Belgium's new "Cultural Innovation Fund" and expanding into Brussels' thriving podcast market (e.g., partner with "Bruxelles Culture Podcast" for exclusive content).</w:t>
      </w:r>
    </w:p>
    <w:bookmarkEnd w:id="28"/>
    <w:bookmarkStart w:id="29" w:name="strategic-recommendations"/>
    <w:p>
      <w:pPr>
        <w:pStyle w:val="Heading2"/>
      </w:pPr>
      <w:r>
        <w:t xml:space="preserve">Strategic Recommendations</w:t>
      </w:r>
    </w:p>
    <w:p>
      <w:pPr>
        <w:pStyle w:val="FirstParagraph"/>
      </w:pPr>
      <w:r>
        <w:t xml:space="preserve">Based on this Sales Report, we propose the following Belgium Brussels-focused actions:</w:t>
      </w:r>
    </w:p>
    <w:p>
      <w:pPr>
        <w:numPr>
          <w:ilvl w:val="0"/>
          <w:numId w:val="1003"/>
        </w:numPr>
        <w:pStyle w:val="Compact"/>
      </w:pPr>
      <w:r>
        <w:rPr>
          <w:bCs/>
          <w:b/>
        </w:rPr>
        <w:t xml:space="preserve">Localize Touring Strategy:</w:t>
      </w:r>
      <w:r>
        <w:t xml:space="preserve"> </w:t>
      </w:r>
      <w:r>
        <w:t xml:space="preserve">Schedule 3-4 Brussels-based shows annually (Q1 &amp; Q3) to align with festival cycles and avoid summer slowdowns.</w:t>
      </w:r>
    </w:p>
    <w:p>
      <w:pPr>
        <w:numPr>
          <w:ilvl w:val="0"/>
          <w:numId w:val="1003"/>
        </w:numPr>
        <w:pStyle w:val="Compact"/>
      </w:pPr>
      <w:r>
        <w:rPr>
          <w:bCs/>
          <w:b/>
        </w:rPr>
        <w:t xml:space="preserve">Optimize Tax Compliance:</w:t>
      </w:r>
      <w:r>
        <w:t xml:space="preserve"> </w:t>
      </w:r>
      <w:r>
        <w:t xml:space="preserve">Partner with Belgian music tax specialists to reclaim €25,000+ in annual savings for the Musician.</w:t>
      </w:r>
    </w:p>
    <w:p>
      <w:pPr>
        <w:numPr>
          <w:ilvl w:val="0"/>
          <w:numId w:val="1003"/>
        </w:numPr>
        <w:pStyle w:val="Compact"/>
      </w:pPr>
      <w:r>
        <w:rPr>
          <w:bCs/>
          <w:b/>
        </w:rPr>
        <w:t xml:space="preserve">Develop Brussels-Specific Merch:</w:t>
      </w:r>
      <w:r>
        <w:t xml:space="preserve"> </w:t>
      </w:r>
      <w:r>
        <w:t xml:space="preserve">Create limited editions referencing local landmarks (e.g., "Grand-Place" vinyl series) to drive higher price points and social sharing.</w:t>
      </w:r>
    </w:p>
    <w:p>
      <w:pPr>
        <w:numPr>
          <w:ilvl w:val="0"/>
          <w:numId w:val="1003"/>
        </w:numPr>
        <w:pStyle w:val="Compact"/>
      </w:pPr>
      <w:r>
        <w:rPr>
          <w:bCs/>
          <w:b/>
        </w:rPr>
        <w:t xml:space="preserve">Cultivate Cultural Partnerships:</w:t>
      </w:r>
      <w:r>
        <w:t xml:space="preserve"> </w:t>
      </w:r>
      <w:r>
        <w:t xml:space="preserve">Formalize collaboration with the Brussels Music Fund for subsidized studio time and festival access.</w:t>
      </w:r>
    </w:p>
    <w:bookmarkEnd w:id="29"/>
    <w:bookmarkStart w:id="30" w:name="conclusion-the-brussels-advantage"/>
    <w:p>
      <w:pPr>
        <w:pStyle w:val="Heading2"/>
      </w:pPr>
      <w:r>
        <w:t xml:space="preserve">Conclusion: The Brussels Advantage</w:t>
      </w:r>
    </w:p>
    <w:p>
      <w:pPr>
        <w:pStyle w:val="FirstParagraph"/>
      </w:pPr>
      <w:r>
        <w:t xml:space="preserve">This Sales Report confirms Belgium Brussels as a high-value market where strategic localization yields exceptional returns for any Musician. With its unique cultural blend, strong live scene infrastructure, and audience loyalty to local talent, Brussels provides the ideal testing ground for European expansion. Our Musician's performance metrics – particularly the 37% revenue growth in this region – demonstrate that when artist development aligns with Brussels' specific cultural rhythms, sustainable success becomes achievable. The next quarter will focus on converting our Q3 momentum into a permanent presence within Belgium's music ecosystem, ensuring Brussels remains central to the Musician's global trajectory.</w:t>
      </w:r>
    </w:p>
    <w:p>
      <w:pPr>
        <w:pStyle w:val="BodyText"/>
      </w:pPr>
      <w:r>
        <w:rPr>
          <w:bCs/>
          <w:b/>
        </w:rPr>
        <w:t xml:space="preserve">Report Compiled By:</w:t>
      </w:r>
      <w:r>
        <w:t xml:space="preserve"> </w:t>
      </w:r>
      <w:r>
        <w:t xml:space="preserve">International Music Analytics Division</w:t>
      </w:r>
      <w:r>
        <w:br/>
      </w:r>
      <w:r>
        <w:rPr>
          <w:bCs/>
          <w:b/>
        </w:rPr>
        <w:t xml:space="preserve">Belgium Brussels Office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Belgium Brussels Market Analysis</dc:title>
  <dc:creator/>
  <dc:language>en</dc:language>
  <cp:keywords/>
  <dcterms:created xsi:type="dcterms:W3CDTF">2026-07-23T13:30:05Z</dcterms:created>
  <dcterms:modified xsi:type="dcterms:W3CDTF">2026-07-23T13:30:05Z</dcterms:modified>
</cp:coreProperties>
</file>

<file path=docProps/custom.xml><?xml version="1.0" encoding="utf-8"?>
<Properties xmlns="http://schemas.openxmlformats.org/officeDocument/2006/custom-properties" xmlns:vt="http://schemas.openxmlformats.org/officeDocument/2006/docPropsVTypes"/>
</file>