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Brasília</w:t>
      </w:r>
      <w:r>
        <w:t xml:space="preserve"> </w:t>
      </w:r>
      <w:r>
        <w:t xml:space="preserve">Market</w:t>
      </w:r>
      <w:r>
        <w:t xml:space="preserve"> </w:t>
      </w:r>
      <w:r>
        <w:t xml:space="preserve">Performance</w:t>
      </w:r>
    </w:p>
    <w:bookmarkStart w:id="26" w:name="Xdc832e1951de568d22cffe3d2fed82527335d7c"/>
    <w:p>
      <w:pPr>
        <w:pStyle w:val="Heading1"/>
      </w:pPr>
      <w:r>
        <w:t xml:space="preserve">Sales Report: Musician Performance Analysis in Brazil Brasília Market (Q1-Q4 2023)</w:t>
      </w:r>
    </w:p>
    <w:bookmarkStart w:id="20" w:name="executive-summary"/>
    <w:p>
      <w:pPr>
        <w:pStyle w:val="Heading2"/>
      </w:pPr>
      <w:r>
        <w:t xml:space="preserve">Executive Summary</w:t>
      </w:r>
    </w:p>
    <w:p>
      <w:pPr>
        <w:pStyle w:val="FirstParagraph"/>
      </w:pPr>
      <w:r>
        <w:t xml:space="preserve">This comprehensive Sales Report details the market performance of the acclaimed Brazilian musician, Ana Luiza Silva, across Brazil Brasília during the fiscal year 2023. As a leading figure in Brazil's vibrant music ecosystem, Silva has strategically leveraged Brasília's cultural landscape to expand her commercial footprint. The report outlines significant revenue growth from live performances, digital streaming platforms, and merchandise sales within Brazil’s capital city. Notably, the Musician’s engagement with Brasília’s diverse audience—spanning government employees, university communities, and national tourism circuits—has positioned her as a key contributor to the city's cultural economy. This Sales Report underscores how localized strategies in Brazil Brasília have driven a 35% year-over-year increase in overall revenue, reinforcing the city's role as a pivotal hub for musical entrepreneurship across Brazil.</w:t>
      </w:r>
    </w:p>
    <w:bookmarkEnd w:id="20"/>
    <w:bookmarkStart w:id="21" w:name="Xb59890e0f5469c30e04921704c9ac73d45491da"/>
    <w:p>
      <w:pPr>
        <w:pStyle w:val="Heading2"/>
      </w:pPr>
      <w:r>
        <w:t xml:space="preserve">Market Performance: Brasília-Specific Revenue Streams</w:t>
      </w:r>
    </w:p>
    <w:p>
      <w:pPr>
        <w:pStyle w:val="FirstParagraph"/>
      </w:pPr>
      <w:r>
        <w:t xml:space="preserve">The Musician’s success in Brazil Brasília stems from her deep integration with the city’s unique cultural infrastructure. Across 15 major concerts held at iconic venues like Parque da Cidade, SESC Cultural Center, and Teatro Nacional Cláudio Santoro, Silva achieved an average 87% venue capacity. These events generated R$ 285,000 in direct ticket sales alone—a 42% surge compared to 2022—highlighting strong consumer demand for live music in the capital. Crucially, Brasília’s status as Brazil's political and administrative heart amplified visibility through government partnerships; Silva collaborated with the Ministry of Culture’s "Cultura Viva" initiative to host free outdoor concerts at Praça dos Três Poderes, attracting over 12,000 attendees and generating substantial social media engagement (8.7M impressions).</w:t>
      </w:r>
    </w:p>
    <w:p>
      <w:pPr>
        <w:pStyle w:val="BodyText"/>
      </w:pPr>
      <w:r>
        <w:t xml:space="preserve">Digital sales have also flourished within Brazil Brasília’s tech-savvy demographic. Streaming platforms reported a 32% YoY increase in Silva’s track plays in the Federal District, with Spotify and Deezer noting that 68% of her Brazilian listeners were based in Brasília. This trend aligns with national data showing a 15% rise in music streaming consumption across Brazil, but Silva’s localized content—featuring lyrics referencing Brasília landmarks like the Catedral Metropolitana and Monumento aos Pioneiros—resonated deeply with city residents. Her album "Brasília no Coração," released in Q3 2023, sold 15,400 physical copies through Brasília-based retailers like Loja do Som and digital platforms, securing #1 on the Brazilian iTunes chart for three consecutive weeks.</w:t>
      </w:r>
    </w:p>
    <w:bookmarkEnd w:id="21"/>
    <w:bookmarkStart w:id="22" w:name="merchandise-and-collaborative-sales"/>
    <w:p>
      <w:pPr>
        <w:pStyle w:val="Heading2"/>
      </w:pPr>
      <w:r>
        <w:t xml:space="preserve">Merchandise and Collaborative Sales</w:t>
      </w:r>
    </w:p>
    <w:p>
      <w:pPr>
        <w:pStyle w:val="FirstParagraph"/>
      </w:pPr>
      <w:r>
        <w:t xml:space="preserve">Brasília’s distinct cultural identity has been instrumental in driving merchandise sales. Silva’s "Cidade das Águas" collection—featuring t-shirts, hats, and vinyl records with designs inspired by Brasília’s UNESCO World Heritage architecture—sold out 3 times at local pop-up shops near the National Museum and the Jardim Botânico. This line contributed R$ 89,000 to total revenue in Brazil Brasília alone. The Sales Report identifies a direct correlation between localized branding and consumer loyalty: 76% of merchandise buyers had attended at least one concert in the city, demonstrating how live events catalyze ancillary sales.</w:t>
      </w:r>
    </w:p>
    <w:p>
      <w:pPr>
        <w:pStyle w:val="BodyText"/>
      </w:pPr>
      <w:r>
        <w:t xml:space="preserve">Collaborations with Brasília-based brands further expanded the Musician’s market reach. A partnership with local craft brewery Cervejaria do Parque resulted in a limited-edition "Samba na Capital" beer, which sold 3,200 units during summer festivals and generated R$ 41,600. Such cross-sector initiatives exemplify how Brazil Brasília’s business ecosystem supports creative entrepreneurship—a key factor highlighted in this Sales Report for sustainable growth.</w:t>
      </w:r>
    </w:p>
    <w:bookmarkEnd w:id="22"/>
    <w:bookmarkStart w:id="23" w:name="Xb284e31ee624f69ae34979b4019b1d8fd3b41f1"/>
    <w:p>
      <w:pPr>
        <w:pStyle w:val="Heading2"/>
      </w:pPr>
      <w:r>
        <w:t xml:space="preserve">Challenges and Opportunities in the Brazil Brasília Context</w:t>
      </w:r>
    </w:p>
    <w:p>
      <w:pPr>
        <w:pStyle w:val="FirstParagraph"/>
      </w:pPr>
      <w:r>
        <w:t xml:space="preserve">Despite robust performance, the Musician faced challenges unique to Brazil's capital. High operational costs for venues like Sesc (rental fees up 20% YoY) and competition from international touring acts strained margins. The Sales Report identifies a critical opportunity: leveraging Brasília’s role as Brazil’s diplomatic capital to target international audiences during high-profile events like the World Bank Annual Meetings. Silva’s recent performance at the UNDP Brasília Office event (attended by 450+ foreign delegates) yielded three potential booking inquiries from U.S. and European promoters, signaling untapped export potential.</w:t>
      </w:r>
    </w:p>
    <w:p>
      <w:pPr>
        <w:pStyle w:val="BodyText"/>
      </w:pPr>
      <w:r>
        <w:t xml:space="preserve">Another opportunity lies in Brazil’s national music subsidies. With over 70% of Silva’s marketing budget funded through the federal "Lei de Incentivo à Cultura" (Tax Deduction Law), the Musician has secured access to resources that amplify Brasília-focused campaigns. The Sales Report emphasizes that 28% of new listeners in Brazil Brasília were acquired via these government-backed initiatives, proving their efficacy for localized market expansion.</w:t>
      </w:r>
    </w:p>
    <w:bookmarkEnd w:id="23"/>
    <w:bookmarkStart w:id="24" w:name="X35b75641dcae5210bd2cc21f609cfb4efe34d5f"/>
    <w:p>
      <w:pPr>
        <w:pStyle w:val="Heading2"/>
      </w:pPr>
      <w:r>
        <w:t xml:space="preserve">Strategic Recommendations for Brazil Brasília Growth</w:t>
      </w:r>
    </w:p>
    <w:p>
      <w:pPr>
        <w:pStyle w:val="FirstParagraph"/>
      </w:pPr>
      <w:r>
        <w:t xml:space="preserve">To sustain momentum, this Sales Report recommends doubling down on Brasília’s cultural infrastructure. First, increasing collaborations with educational institutions: Silva’s planned "Brasília Music Academy" workshop series will partner with University of Brasília (UnB) to teach songwriting to 500 students annually—driving both community goodwill and new fan acquisition. Second, expanding digital campaigns through Brasília-focused social media influencers (e.g., @BrasiliaVibe), which the Sales Report predicts could grow streaming engagement by 25% in 2024.</w:t>
      </w:r>
    </w:p>
    <w:p>
      <w:pPr>
        <w:pStyle w:val="BodyText"/>
      </w:pPr>
      <w:r>
        <w:t xml:space="preserve">Most critically, Silva must capitalize on Brazil Brasília’s position as a national model. As the only Brazilian capital city with dedicated cultural budget allocations for emerging artists, Brasília offers a replicable blueprint for musicians nationwide. The Sales Report concludes that by embedding the Musician’s brand within Brasília’s civic identity—through initiatives like "City of Music" partnerships with the municipal government—the revenue potential in Brazil can be further optimized through scalable strategies.</w:t>
      </w:r>
    </w:p>
    <w:bookmarkEnd w:id="24"/>
    <w:bookmarkStart w:id="25" w:name="conclusion"/>
    <w:p>
      <w:pPr>
        <w:pStyle w:val="Heading2"/>
      </w:pPr>
      <w:r>
        <w:t xml:space="preserve">Conclusion</w:t>
      </w:r>
    </w:p>
    <w:p>
      <w:pPr>
        <w:pStyle w:val="FirstParagraph"/>
      </w:pPr>
      <w:r>
        <w:t xml:space="preserve">This Sales Report confirms that Brazil Brasília remains a strategic cornerstone for the Musician’s commercial success. By harmonizing local cultural narratives with national music trends, Silva has not only achieved financial growth but also elevated her role as a catalyst for Brasília's artistic economy. With 83% of total revenue generated within the Federal District this year, the data solidifies Brazil’s capital as an indispensable market for any Musician seeking to scale across Brazil. Moving forward, prioritizing Brasília-centric innovation will ensure sustained relevance in an increasingly competitive Brazilian music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Brazil Brasília Market Performance</dc:title>
  <dc:creator/>
  <cp:keywords/>
  <dcterms:created xsi:type="dcterms:W3CDTF">2026-07-23T21:28:51Z</dcterms:created>
  <dcterms:modified xsi:type="dcterms:W3CDTF">2026-07-23T21:28:51Z</dcterms:modified>
</cp:coreProperties>
</file>

<file path=docProps/custom.xml><?xml version="1.0" encoding="utf-8"?>
<Properties xmlns="http://schemas.openxmlformats.org/officeDocument/2006/custom-properties" xmlns:vt="http://schemas.openxmlformats.org/officeDocument/2006/docPropsVTypes"/>
</file>