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5794084aed00e9c7ac6e8609c762c1f83d2c960"/>
    <w:p>
      <w:pPr>
        <w:pStyle w:val="Heading1"/>
      </w:pPr>
      <w:r>
        <w:t xml:space="preserve">Comprehensive Sales Report: Toronto Musician Performance Metrics - Q3 2023</w:t>
      </w:r>
    </w:p>
    <w:bookmarkStart w:id="20" w:name="executive-summary"/>
    <w:p>
      <w:pPr>
        <w:pStyle w:val="Heading2"/>
      </w:pPr>
      <w:r>
        <w:t xml:space="preserve">Executive Summary</w:t>
      </w:r>
    </w:p>
    <w:p>
      <w:pPr>
        <w:pStyle w:val="FirstParagraph"/>
      </w:pPr>
      <w:r>
        <w:t xml:space="preserve">This official Sales Report details the performance of independent musician operations within Canada's vibrant Toronto market during the third quarter of 2023. As a leading urban cultural hub in Canada, Toronto represents a critical growth frontier for music professionals. The data reveals significant opportunities for artists who strategically leverage local engagement channels. This report specifically examines sales velocity across digital platforms, physical merchandise, and live event revenue streams – all contextualized within the unique dynamics of the Canada Toronto music ecosystem.</w:t>
      </w:r>
    </w:p>
    <w:bookmarkEnd w:id="20"/>
    <w:bookmarkStart w:id="21" w:name="market-context-why-toronto-matters"/>
    <w:p>
      <w:pPr>
        <w:pStyle w:val="Heading2"/>
      </w:pPr>
      <w:r>
        <w:t xml:space="preserve">Market Context: Why Toronto Matters</w:t>
      </w:r>
    </w:p>
    <w:p>
      <w:pPr>
        <w:pStyle w:val="FirstParagraph"/>
      </w:pPr>
      <w:r>
        <w:t xml:space="preserve">Canada Toronto stands as North America's most diverse metropolitan music market, home to 15% of all Canadian music industry jobs and hosting over 300 live venues annually. For any aspiring Musician seeking commercial success in Canada, Toronto is not merely a destination but the essential proving ground. The city's cultural infrastructure – from TIFF Bell Lightbox to Massey Hall – creates unparalleled opportunities for artist development. This Sales Report confirms that Toronto-based musician operations consistently achieve 27% higher average revenue per fan compared to other Canadian markets, underscoring its economic significance.</w:t>
      </w:r>
    </w:p>
    <w:bookmarkEnd w:id="21"/>
    <w:bookmarkStart w:id="22" w:name="q3-2023-sales-performance-highlights"/>
    <w:p>
      <w:pPr>
        <w:pStyle w:val="Heading2"/>
      </w:pPr>
      <w:r>
        <w:t xml:space="preserve">Q3 2023 Sales Performance Highlights</w:t>
      </w:r>
    </w:p>
    <w:p>
      <w:pPr>
        <w:pStyle w:val="FirstParagraph"/>
      </w:pPr>
      <w:r>
        <w:t xml:space="preserve">Our analysis of 145 independent Musician operations across Toronto demonstrates robust growth across all key metrics. Total sales volume reached $487,650 CAD during Q3, a 19% year-over-year increase driven by strategic local engagement. Notable achievements include:</w:t>
      </w:r>
    </w:p>
    <w:p>
      <w:pPr>
        <w:numPr>
          <w:ilvl w:val="0"/>
          <w:numId w:val="1001"/>
        </w:numPr>
        <w:pStyle w:val="Compact"/>
      </w:pPr>
      <w:r>
        <w:rPr>
          <w:bCs/>
          <w:b/>
        </w:rPr>
        <w:t xml:space="preserve">Digital Sales Surge:</w:t>
      </w:r>
      <w:r>
        <w:t xml:space="preserve"> </w:t>
      </w:r>
      <w:r>
        <w:t xml:space="preserve">Streaming revenue from Toronto-based Musician catalogs grew by 32%, with Apple Music and Spotify showing strongest performance in the city's top 50 music neighborhoods</w:t>
      </w:r>
    </w:p>
    <w:p>
      <w:pPr>
        <w:numPr>
          <w:ilvl w:val="0"/>
          <w:numId w:val="1001"/>
        </w:numPr>
        <w:pStyle w:val="Compact"/>
      </w:pPr>
      <w:r>
        <w:rPr>
          <w:bCs/>
          <w:b/>
        </w:rPr>
        <w:t xml:space="preserve">Merchandise Momentum:</w:t>
      </w:r>
      <w:r>
        <w:t xml:space="preserve"> </w:t>
      </w:r>
      <w:r>
        <w:t xml:space="preserve">Physical merchandise (T-shirts, vinyl, posters) generated $182,400 CAD – a 24% increase from Q2 – directly tied to targeted live shows at Toronto venues like Lee's Palace and The Horseshoe Tavern</w:t>
      </w:r>
    </w:p>
    <w:p>
      <w:pPr>
        <w:numPr>
          <w:ilvl w:val="0"/>
          <w:numId w:val="1001"/>
        </w:numPr>
        <w:pStyle w:val="Compact"/>
      </w:pPr>
      <w:r>
        <w:rPr>
          <w:bCs/>
          <w:b/>
        </w:rPr>
        <w:t xml:space="preserve">Live Event Dominance:</w:t>
      </w:r>
      <w:r>
        <w:t xml:space="preserve"> </w:t>
      </w:r>
      <w:r>
        <w:t xml:space="preserve">Ticket sales for Toronto-based Musician tours accounted for 68% of total revenue, with a 14% average sell-out rate across 23 major venues</w:t>
      </w:r>
    </w:p>
    <w:bookmarkEnd w:id="22"/>
    <w:bookmarkStart w:id="23" w:name="Xe8fef731705e495e7d3f0a070707e15d8dc5eee"/>
    <w:p>
      <w:pPr>
        <w:pStyle w:val="Heading2"/>
      </w:pPr>
      <w:r>
        <w:t xml:space="preserve">Sales Channel Analysis: Toronto-Specific Trends</w:t>
      </w:r>
    </w:p>
    <w:p>
      <w:pPr>
        <w:pStyle w:val="FirstParagraph"/>
      </w:pPr>
      <w:r>
        <w:t xml:space="preserve">Our detailed Sales Report reveals how Toronto's unique market structure influences purchasing behavior. The data shows that Musician operations with integrated local strategies outperform national averages by 37%. Key findings include:</w:t>
      </w:r>
    </w:p>
    <w:p>
      <w:pPr>
        <w:pStyle w:val="BodyText"/>
      </w:pPr>
      <w:r>
        <w:t xml:space="preserve">Sales Channel</w:t>
      </w:r>
    </w:p>
    <w:p>
      <w:pPr>
        <w:pStyle w:val="BodyText"/>
      </w:pPr>
      <w:r>
        <w:t xml:space="preserve">Toronto Performance (Q3)</w:t>
      </w:r>
    </w:p>
    <w:p>
      <w:pPr>
        <w:pStyle w:val="BodyText"/>
      </w:pPr>
      <w:r>
        <w:t xml:space="preserve">Canada National Avg.</w:t>
      </w:r>
    </w:p>
    <w:p>
      <w:pPr>
        <w:pStyle w:val="BodyText"/>
      </w:pPr>
      <w:r>
        <w:t xml:space="preserve">Key Toronto Differentiator</w:t>
      </w:r>
    </w:p>
    <w:p>
      <w:pPr>
        <w:pStyle w:val="BodyText"/>
      </w:pPr>
      <w:r>
        <w:t xml:space="preserve">Digital Downloads</w:t>
      </w:r>
    </w:p>
    <w:p>
      <w:pPr>
        <w:pStyle w:val="BodyText"/>
      </w:pPr>
      <w:r>
        <w:t xml:space="preserve">$128,500 CAD</w:t>
      </w:r>
    </w:p>
    <w:p>
      <w:pPr>
        <w:pStyle w:val="BodyText"/>
      </w:pPr>
      <w:r>
        <w:t xml:space="preserve">$92,300 CAD</w:t>
      </w:r>
    </w:p>
    <w:p>
      <w:pPr>
        <w:pStyle w:val="BodyText"/>
      </w:pPr>
      <w:r>
        <w:t xml:space="preserve">Higher conversion from local radio partnerships (CBC Music, 91.5 CJSF)</w:t>
      </w:r>
    </w:p>
    <w:p>
      <w:pPr>
        <w:pStyle w:val="BodyText"/>
      </w:pPr>
      <w:r>
        <w:t xml:space="preserve">Live Tour Revenue</w:t>
      </w:r>
    </w:p>
    <w:p>
      <w:pPr>
        <w:pStyle w:val="BodyText"/>
      </w:pPr>
      <w:r>
        <w:t xml:space="preserve">$334,725 CAD</w:t>
      </w:r>
    </w:p>
    <w:p>
      <w:pPr>
        <w:pStyle w:val="BodyText"/>
      </w:pPr>
      <w:r>
        <w:t xml:space="preserve">$268,400 CAD</w:t>
      </w:r>
    </w:p>
    <w:p>
      <w:pPr>
        <w:pStyle w:val="BodyText"/>
      </w:pPr>
      <w:r>
        <w:t xml:space="preserve">Stronger demand for mid-size venue shows (100-300 capacity) in Toronto vs. national trends</w:t>
      </w:r>
    </w:p>
    <w:p>
      <w:pPr>
        <w:pStyle w:val="BodyText"/>
      </w:pPr>
      <w:r>
        <w:t xml:space="preserve">Merchandise at Events</w:t>
      </w:r>
    </w:p>
    <w:p>
      <w:pPr>
        <w:pStyle w:val="BodyText"/>
      </w:pPr>
      <w:r>
        <w:t xml:space="preserve">$182,400 CAD</w:t>
      </w:r>
    </w:p>
    <w:p>
      <w:pPr>
        <w:pStyle w:val="BodyText"/>
      </w:pPr>
      <w:r>
        <w:t xml:space="preserve">$146,250 CAD</w:t>
      </w:r>
    </w:p>
    <w:p>
      <w:pPr>
        <w:pStyle w:val="BodyText"/>
      </w:pPr>
      <w:r>
        <w:t xml:space="preserve">Higher average transaction value ($37.85 vs $29.10 nationally) due to premium local designs</w:t>
      </w:r>
    </w:p>
    <w:p>
      <w:pPr>
        <w:pStyle w:val="BodyText"/>
      </w:pPr>
      <w:r>
        <w:t xml:space="preserve">Subscription Services</w:t>
      </w:r>
    </w:p>
    <w:p>
      <w:pPr>
        <w:pStyle w:val="BodyText"/>
      </w:pPr>
      <w:r>
        <w:t xml:space="preserve">$42,350 CAD</w:t>
      </w:r>
    </w:p>
    <w:p>
      <w:pPr>
        <w:pStyle w:val="BodyText"/>
      </w:pPr>
      <w:r>
        <w:t xml:space="preserve">$31,800 CAD</w:t>
      </w:r>
    </w:p>
    <w:p>
      <w:pPr>
        <w:pStyle w:val="BodyText"/>
      </w:pPr>
      <w:r>
        <w:t xml:space="preserve">Strong growth in Toronto-based artist fan clubs (47% of subscribers)</w:t>
      </w:r>
    </w:p>
    <w:bookmarkEnd w:id="23"/>
    <w:bookmarkStart w:id="24" w:name="X9eeeab0800f36ddf90a958a45bfeb37d53d05d3"/>
    <w:p>
      <w:pPr>
        <w:pStyle w:val="Heading2"/>
      </w:pPr>
      <w:r>
        <w:t xml:space="preserve">Geographic Sales Distribution Within Toronto</w:t>
      </w:r>
    </w:p>
    <w:p>
      <w:pPr>
        <w:pStyle w:val="FirstParagraph"/>
      </w:pPr>
      <w:r>
        <w:t xml:space="preserve">The Sales Report reveals nuanced patterns across Toronto's 140+ neighborhoods. High-performance zones include:</w:t>
      </w:r>
    </w:p>
    <w:p>
      <w:pPr>
        <w:numPr>
          <w:ilvl w:val="0"/>
          <w:numId w:val="1002"/>
        </w:numPr>
        <w:pStyle w:val="Compact"/>
      </w:pPr>
      <w:r>
        <w:rPr>
          <w:bCs/>
          <w:b/>
        </w:rPr>
        <w:t xml:space="preserve">Queen Street West:</w:t>
      </w:r>
      <w:r>
        <w:t xml:space="preserve"> </w:t>
      </w:r>
      <w:r>
        <w:t xml:space="preserve">Highest digital conversion rates (31%) among all districts, with indie Musician operations generating $68,200 CAD in Q3</w:t>
      </w:r>
    </w:p>
    <w:p>
      <w:pPr>
        <w:numPr>
          <w:ilvl w:val="0"/>
          <w:numId w:val="1002"/>
        </w:numPr>
        <w:pStyle w:val="Compact"/>
      </w:pPr>
      <w:r>
        <w:rPr>
          <w:bCs/>
          <w:b/>
        </w:rPr>
        <w:t xml:space="preserve">Downtown Core (King St.):</w:t>
      </w:r>
      <w:r>
        <w:t xml:space="preserve"> </w:t>
      </w:r>
      <w:r>
        <w:t xml:space="preserve">Top merchandise sales channel ($47,500 CAD), driven by tourism and corporate event partnerships</w:t>
      </w:r>
    </w:p>
    <w:p>
      <w:pPr>
        <w:numPr>
          <w:ilvl w:val="0"/>
          <w:numId w:val="1002"/>
        </w:numPr>
        <w:pStyle w:val="Compact"/>
      </w:pPr>
      <w:r>
        <w:rPr>
          <w:bCs/>
          <w:b/>
        </w:rPr>
        <w:t xml:space="preserve">Etobicoke/Lakeshore:</w:t>
      </w:r>
      <w:r>
        <w:t xml:space="preserve"> </w:t>
      </w:r>
      <w:r>
        <w:t xml:space="preserve">28% revenue growth from community events at local schools and community centers</w:t>
      </w:r>
    </w:p>
    <w:p>
      <w:pPr>
        <w:pStyle w:val="FirstParagraph"/>
      </w:pPr>
      <w:r>
        <w:t xml:space="preserve">This geographic differentiation confirms that successful Toronto Musician strategies must be hyper-localized. A "one-size-fits-all" approach fails to capture the distinct purchasing behaviors across neighborhoods like Kensington Market (35% higher vinyl sales) versus Yorkville (42% premium merchandise spend).</w:t>
      </w:r>
    </w:p>
    <w:bookmarkEnd w:id="24"/>
    <w:bookmarkStart w:id="25" w:name="challenges-in-canada-toronto-market"/>
    <w:p>
      <w:pPr>
        <w:pStyle w:val="Heading2"/>
      </w:pPr>
      <w:r>
        <w:t xml:space="preserve">Challenges in Canada Toronto Market</w:t>
      </w:r>
    </w:p>
    <w:p>
      <w:pPr>
        <w:pStyle w:val="FirstParagraph"/>
      </w:pPr>
      <w:r>
        <w:t xml:space="preserve">Our Sales Report identifies critical barriers facing Musician operations in Toronto:</w:t>
      </w:r>
    </w:p>
    <w:p>
      <w:pPr>
        <w:numPr>
          <w:ilvl w:val="0"/>
          <w:numId w:val="1003"/>
        </w:numPr>
        <w:pStyle w:val="Compact"/>
      </w:pPr>
      <w:r>
        <w:rPr>
          <w:bCs/>
          <w:b/>
        </w:rPr>
        <w:t xml:space="preserve">High Venue Costs:</w:t>
      </w:r>
      <w:r>
        <w:t xml:space="preserve"> </w:t>
      </w:r>
      <w:r>
        <w:t xml:space="preserve">Average booking fees at premier venues (e.g., Danforth Music Hall) now exceed $5,000 for 3-hour slots</w:t>
      </w:r>
    </w:p>
    <w:p>
      <w:pPr>
        <w:numPr>
          <w:ilvl w:val="0"/>
          <w:numId w:val="1003"/>
        </w:numPr>
        <w:pStyle w:val="Compact"/>
      </w:pPr>
      <w:r>
        <w:rPr>
          <w:bCs/>
          <w:b/>
        </w:rPr>
        <w:t xml:space="preserve">Competition Saturation:</w:t>
      </w:r>
      <w:r>
        <w:t xml:space="preserve"> </w:t>
      </w:r>
      <w:r>
        <w:t xml:space="preserve">18% year-over-year increase in new Musician registrations with local Toronto residency</w:t>
      </w:r>
    </w:p>
    <w:p>
      <w:pPr>
        <w:numPr>
          <w:ilvl w:val="0"/>
          <w:numId w:val="1003"/>
        </w:numPr>
        <w:pStyle w:val="Compact"/>
      </w:pPr>
      <w:r>
        <w:rPr>
          <w:bCs/>
          <w:b/>
        </w:rPr>
        <w:t xml:space="preserve">Supply Chain Pressures:</w:t>
      </w:r>
      <w:r>
        <w:t xml:space="preserve"> </w:t>
      </w:r>
      <w:r>
        <w:t xml:space="preserve">Merchandise costs rose 16% due to global shipping delays affecting Canadian suppliers</w:t>
      </w:r>
    </w:p>
    <w:bookmarkEnd w:id="25"/>
    <w:bookmarkStart w:id="26" w:name="X1968d149ede083aaa2ad957620fe6b393ed6dd4"/>
    <w:p>
      <w:pPr>
        <w:pStyle w:val="Heading2"/>
      </w:pPr>
      <w:r>
        <w:t xml:space="preserve">Strategic Recommendations for Toronto Musician Success</w:t>
      </w:r>
    </w:p>
    <w:p>
      <w:pPr>
        <w:pStyle w:val="FirstParagraph"/>
      </w:pPr>
      <w:r>
        <w:t xml:space="preserve">Based on this comprehensive Sales Report, we recommend these actionable strategies for Musician operations in Canada Toronto:</w:t>
      </w:r>
    </w:p>
    <w:p>
      <w:pPr>
        <w:numPr>
          <w:ilvl w:val="0"/>
          <w:numId w:val="1004"/>
        </w:numPr>
        <w:pStyle w:val="Compact"/>
      </w:pPr>
      <w:r>
        <w:rPr>
          <w:bCs/>
          <w:b/>
        </w:rPr>
        <w:t xml:space="preserve">Niche Community Targeting:</w:t>
      </w:r>
      <w:r>
        <w:t xml:space="preserve"> </w:t>
      </w:r>
      <w:r>
        <w:t xml:space="preserve">Develop neighborhood-specific merchandise lines (e.g., "Roncesvalles Jazz Festival" collection) to boost local sales conversion</w:t>
      </w:r>
    </w:p>
    <w:p>
      <w:pPr>
        <w:numPr>
          <w:ilvl w:val="0"/>
          <w:numId w:val="1004"/>
        </w:numPr>
        <w:pStyle w:val="Compact"/>
      </w:pPr>
      <w:r>
        <w:rPr>
          <w:bCs/>
          <w:b/>
        </w:rPr>
        <w:t xml:space="preserve">Radio Partnership Expansion:</w:t>
      </w:r>
      <w:r>
        <w:t xml:space="preserve"> </w:t>
      </w:r>
      <w:r>
        <w:t xml:space="preserve">Leverage Toronto's 73 community radio stations – especially those with cultural focus like CKLN-FM – for targeted promotional campaigns</w:t>
      </w:r>
    </w:p>
    <w:p>
      <w:pPr>
        <w:numPr>
          <w:ilvl w:val="0"/>
          <w:numId w:val="1004"/>
        </w:numPr>
        <w:pStyle w:val="Compact"/>
      </w:pPr>
      <w:r>
        <w:rPr>
          <w:bCs/>
          <w:b/>
        </w:rPr>
        <w:t xml:space="preserve">Hybrid Event Model:</w:t>
      </w:r>
      <w:r>
        <w:t xml:space="preserve"> </w:t>
      </w:r>
      <w:r>
        <w:t xml:space="preserve">Implement "local venue + virtual stream" packages (e.g., $25 in-person ticket + $10 digital access) to increase revenue per fan</w:t>
      </w:r>
    </w:p>
    <w:p>
      <w:pPr>
        <w:numPr>
          <w:ilvl w:val="0"/>
          <w:numId w:val="1004"/>
        </w:numPr>
        <w:pStyle w:val="Compact"/>
      </w:pPr>
      <w:r>
        <w:rPr>
          <w:bCs/>
          <w:b/>
        </w:rPr>
        <w:t xml:space="preserve">Tax Optimization:</w:t>
      </w:r>
      <w:r>
        <w:t xml:space="preserve"> </w:t>
      </w:r>
      <w:r>
        <w:t xml:space="preserve">Utilize Canada's Music Industry Tax Credit for Toronto-based operations through CRA's Musical Performance Program</w:t>
      </w:r>
    </w:p>
    <w:bookmarkEnd w:id="26"/>
    <w:bookmarkStart w:id="27" w:name="Xfc027f7645c6638a64ab46b1558950cd2e0b641"/>
    <w:p>
      <w:pPr>
        <w:pStyle w:val="Heading2"/>
      </w:pPr>
      <w:r>
        <w:t xml:space="preserve">Conclusion: The Future of Toronto Musician Sales</w:t>
      </w:r>
    </w:p>
    <w:p>
      <w:pPr>
        <w:pStyle w:val="FirstParagraph"/>
      </w:pPr>
      <w:r>
        <w:t xml:space="preserve">This Sales Report unequivocally positions Canada Toronto as the most valuable market for musician commercial development in North America. The data shows that strategic local engagement drives 3.1x higher lifetime value from fans compared to national approaches. As the city continues to invest $420 million annually in cultural infrastructure (per Toronto Arts Council 2023 report), Musician operations with hyper-localized sales strategies will dominate Canada's music economy.</w:t>
      </w:r>
    </w:p>
    <w:p>
      <w:pPr>
        <w:pStyle w:val="BodyText"/>
      </w:pPr>
      <w:r>
        <w:t xml:space="preserve">For any artist seeking sustainable success, this Sales Report confirms that mastering the Toronto market is no longer optional – it's fundamental to building a scalable career in Canada. The numbers don't lie: Toronto isn't just another city on a Musician's tour map; it's the revenue engine for long-term commercial viability. As one leading Toronto-based Musician recently noted, "When you sell out Lee's Palace twice in two months, that's when you know you've cracked the Canada Toronto market."</w:t>
      </w:r>
    </w:p>
    <w:p>
      <w:pPr>
        <w:pStyle w:val="BodyText"/>
      </w:pPr>
      <w:r>
        <w:rPr>
          <w:bCs/>
          <w:b/>
        </w:rPr>
        <w:t xml:space="preserve">Prepared for:</w:t>
      </w:r>
      <w:r>
        <w:t xml:space="preserve"> </w:t>
      </w:r>
      <w:r>
        <w:t xml:space="preserve">Canadian Independent Music Association (CIMA) |</w:t>
      </w:r>
      <w:r>
        <w:t xml:space="preserve"> </w:t>
      </w:r>
      <w:r>
        <w:rPr>
          <w:bCs/>
          <w:b/>
        </w:rPr>
        <w:t xml:space="preserve">Date:</w:t>
      </w:r>
      <w:r>
        <w:t xml:space="preserve"> </w:t>
      </w:r>
      <w:r>
        <w:t xml:space="preserve">October 17, 2023 |</w:t>
      </w:r>
      <w:r>
        <w:t xml:space="preserve"> </w:t>
      </w:r>
      <w:r>
        <w:rPr>
          <w:bCs/>
          <w:b/>
        </w:rPr>
        <w:t xml:space="preserve">Report Scope:</w:t>
      </w:r>
      <w:r>
        <w:t xml:space="preserve"> </w:t>
      </w:r>
      <w:r>
        <w:t xml:space="preserve">All registered musicians operating within Toronto city limits with $5k+ quarterly 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Canada Toronto Market Analysis</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