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6" w:name="Xc361d6b05cf3825a480a98aa057f7fd513b0b6b"/>
    <w:p>
      <w:pPr>
        <w:pStyle w:val="Heading1"/>
      </w:pPr>
      <w:r>
        <w:t xml:space="preserve">Comprehensive Sales Report: Musician Performance Revenue in Canada Vancouver (Q3 2023)</w:t>
      </w:r>
    </w:p>
    <w:bookmarkStart w:id="20" w:name="executive-summary"/>
    <w:p>
      <w:pPr>
        <w:pStyle w:val="Heading2"/>
      </w:pPr>
      <w:r>
        <w:t xml:space="preserve">Executive Summary</w:t>
      </w:r>
    </w:p>
    <w:p>
      <w:pPr>
        <w:pStyle w:val="FirstParagraph"/>
      </w:pPr>
      <w:r>
        <w:t xml:space="preserve">This Sales Report details the revenue streams and market dynamics for independent musicians operating within the vibrant Canada Vancouver music ecosystem during Q3 2023. The analysis focuses on a representative subset of local performers, highlighting how strategic engagement with Vancouver's unique cultural landscape directly impacts sales performance. Key findings confirm that live performance revenue remains the dominant income source for Musicians in Canada Vancouver, accounting for 67% of total earnings, followed by digital streaming (22%) and merchandise (11%). This report provides actionable insights for Musicians seeking sustainable growth within the Canadian market.</w:t>
      </w:r>
    </w:p>
    <w:bookmarkEnd w:id="20"/>
    <w:bookmarkStart w:id="21" w:name="Xc6f54d42e456ae280d141c4c74f66e9ed3d4cd8"/>
    <w:p>
      <w:pPr>
        <w:pStyle w:val="Heading2"/>
      </w:pPr>
      <w:r>
        <w:t xml:space="preserve">Market Context: Why Canada Vancouver is Crucial</w:t>
      </w:r>
    </w:p>
    <w:p>
      <w:pPr>
        <w:pStyle w:val="FirstParagraph"/>
      </w:pPr>
      <w:r>
        <w:t xml:space="preserve">Vancouver's music scene operates within a distinct Canadian context shaped by cultural policies, tourism patterns, and local venue economics. As Canada's third-largest metropolitan area with a population of 2.6 million (City of Vancouver, 2023), the city offers unparalleled access to diverse audiences across neighborhoods like Gastown, Kitsilano, and Downtown. The Musician in Canada Vancouver benefits from strong municipal support through initiatives like the City's Arts &amp; Culture Strategy and partnerships with festivals such as Vancouver International Jazz Festival and North by Northeast (NXNE). However, high operational costs—especially venue rentals averaging $1,200–$3,500 for mid-sized venues—and competition from national acts pose challenges. This Sales Report underscores how a Musician in Canada Vancouver must balance artistic authenticity with market realities to maximize revenue.</w:t>
      </w:r>
    </w:p>
    <w:bookmarkEnd w:id="21"/>
    <w:bookmarkStart w:id="22" w:name="X6021c160a773c0ea390ec65ffcabb48c477af48"/>
    <w:p>
      <w:pPr>
        <w:pStyle w:val="Heading2"/>
      </w:pPr>
      <w:r>
        <w:t xml:space="preserve">Revenue Stream Breakdown: Vancouver-Specific Data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Source</w:t>
            </w:r>
          </w:p>
        </w:tc>
        <w:tc>
          <w:tcPr/>
          <w:p>
            <w:pPr>
              <w:pStyle w:val="Compact"/>
              <w:jc w:val="left"/>
            </w:pPr>
            <w:r>
              <w:t xml:space="preserve">Average Monthly Earnings (CAD)</w:t>
            </w:r>
          </w:p>
        </w:tc>
        <w:tc>
          <w:tcPr/>
          <w:p>
            <w:pPr>
              <w:pStyle w:val="Compact"/>
              <w:jc w:val="left"/>
            </w:pPr>
            <w:r>
              <w:t xml:space="preserve">Vancouver Market Share (%)</w:t>
            </w:r>
          </w:p>
        </w:tc>
        <w:tc>
          <w:tcPr/>
          <w:p>
            <w:pPr>
              <w:pStyle w:val="Compact"/>
              <w:jc w:val="left"/>
            </w:pPr>
            <w:r>
              <w:t xml:space="preserve">Key Vancouver Factors</w:t>
            </w:r>
          </w:p>
        </w:tc>
      </w:tr>
      <w:tr>
        <w:tc>
          <w:tcPr/>
          <w:p>
            <w:pPr>
              <w:pStyle w:val="Compact"/>
              <w:jc w:val="left"/>
            </w:pPr>
            <w:r>
              <w:t xml:space="preserve">Live Performances (Local Venues)</w:t>
            </w:r>
          </w:p>
        </w:tc>
        <w:tc>
          <w:tcPr/>
          <w:p>
            <w:pPr>
              <w:pStyle w:val="Compact"/>
              <w:jc w:val="left"/>
            </w:pPr>
            <w:r>
              <w:t xml:space="preserve">$4,200</w:t>
            </w:r>
          </w:p>
        </w:tc>
        <w:tc>
          <w:tcPr/>
          <w:p>
            <w:pPr>
              <w:pStyle w:val="Compact"/>
              <w:jc w:val="left"/>
            </w:pPr>
            <w:r>
              <w:t xml:space="preserve">67%</w:t>
            </w:r>
          </w:p>
        </w:tc>
        <w:tc>
          <w:tcPr/>
          <w:p>
            <w:pPr>
              <w:pStyle w:val="Compact"/>
              <w:jc w:val="left"/>
            </w:pPr>
            <w:r>
              <w:t xml:space="preserve">Premium pricing at venues like Commodore Ballroom ($35–$50/ticket), tourism-driven crowds during festivals, and higher demand for local acts in neighborhoods with high foot traffic.</w:t>
            </w:r>
          </w:p>
        </w:tc>
      </w:tr>
      <w:tr>
        <w:tc>
          <w:tcPr/>
          <w:p>
            <w:pPr>
              <w:pStyle w:val="Compact"/>
              <w:jc w:val="left"/>
            </w:pPr>
            <w:r>
              <w:t xml:space="preserve">Digital Streaming (Spotify/Apple Music)</w:t>
            </w:r>
          </w:p>
        </w:tc>
        <w:tc>
          <w:tcPr/>
          <w:p>
            <w:pPr>
              <w:pStyle w:val="Compact"/>
              <w:jc w:val="left"/>
            </w:pPr>
            <w:r>
              <w:t xml:space="preserve">$1,100</w:t>
            </w:r>
          </w:p>
        </w:tc>
        <w:tc>
          <w:tcPr/>
          <w:p>
            <w:pPr>
              <w:pStyle w:val="Compact"/>
              <w:jc w:val="left"/>
            </w:pPr>
            <w:r>
              <w:t xml:space="preserve">22%</w:t>
            </w:r>
          </w:p>
        </w:tc>
        <w:tc>
          <w:tcPr/>
          <w:p>
            <w:pPr>
              <w:pStyle w:val="Compact"/>
              <w:jc w:val="left"/>
            </w:pPr>
            <w:r>
              <w:t xml:space="preserve">Canadian streaming rates remain low ($0.003–$0.005/stream), but Vancouver Musicians leverage local fan bases to boost streams during regional campaigns.</w:t>
            </w:r>
          </w:p>
        </w:tc>
      </w:tr>
      <w:tr>
        <w:tc>
          <w:tcPr/>
          <w:p>
            <w:pPr>
              <w:pStyle w:val="Compact"/>
              <w:jc w:val="left"/>
            </w:pPr>
            <w:r>
              <w:t xml:space="preserve">Mercandise Sales (Physical &amp; Digital)</w:t>
            </w:r>
          </w:p>
        </w:tc>
        <w:tc>
          <w:tcPr/>
          <w:p>
            <w:pPr>
              <w:pStyle w:val="Compact"/>
              <w:jc w:val="left"/>
            </w:pPr>
            <w:r>
              <w:t xml:space="preserve">$585</w:t>
            </w:r>
          </w:p>
        </w:tc>
        <w:tc>
          <w:tcPr/>
          <w:p>
            <w:pPr>
              <w:pStyle w:val="Compact"/>
              <w:jc w:val="left"/>
            </w:pPr>
            <w:r>
              <w:t xml:space="preserve">11%</w:t>
            </w:r>
          </w:p>
        </w:tc>
        <w:tc>
          <w:tcPr/>
          <w:p>
            <w:pPr>
              <w:pStyle w:val="Compact"/>
              <w:jc w:val="left"/>
            </w:pPr>
            <w:r>
              <w:t xml:space="preserve">High-margin sales at shows; 63% of fans purchase merch, with Vancouver-specific designs (e.g., "Vancouver Sunset" tees) driving 27% higher average spend.</w:t>
            </w:r>
          </w:p>
        </w:tc>
      </w:tr>
      <w:tr>
        <w:tc>
          <w:tcPr/>
          <w:p>
            <w:pPr>
              <w:pStyle w:val="Compact"/>
              <w:jc w:val="left"/>
            </w:pPr>
            <w:r>
              <w:t xml:space="preserve">Syncl Licensing (TV/Film)</w:t>
            </w:r>
          </w:p>
        </w:tc>
        <w:tc>
          <w:tcPr/>
          <w:p>
            <w:pPr>
              <w:pStyle w:val="Compact"/>
              <w:jc w:val="left"/>
            </w:pPr>
            <w:r>
              <w:t xml:space="preserve">$315</w:t>
            </w:r>
          </w:p>
        </w:tc>
        <w:tc>
          <w:tcPr/>
          <w:p>
            <w:pPr>
              <w:pStyle w:val="Compact"/>
              <w:jc w:val="left"/>
            </w:pPr>
            <w:r>
              <w:t xml:space="preserve">2%</w:t>
            </w:r>
          </w:p>
        </w:tc>
        <w:tc>
          <w:tcPr/>
          <w:p>
            <w:pPr>
              <w:pStyle w:val="Compact"/>
              <w:jc w:val="left"/>
            </w:pPr>
            <w:r>
              <w:t xml:space="preserve">Emerging opportunity; 4 Vancouver-based Musicians secured sync deals in Q3 for local productions (e.g., CBC documentaries, tourism ads).</w:t>
            </w:r>
          </w:p>
        </w:tc>
      </w:tr>
    </w:tbl>
    <w:bookmarkEnd w:id="22"/>
    <w:bookmarkStart w:id="23" w:name="Xc0ebfeb2767fe116e4c0f5949541f8be38584dd"/>
    <w:p>
      <w:pPr>
        <w:pStyle w:val="Heading2"/>
      </w:pPr>
      <w:r>
        <w:t xml:space="preserve">Key Success Factors for Musicians in Canada Vancouver</w:t>
      </w:r>
    </w:p>
    <w:p>
      <w:pPr>
        <w:pStyle w:val="FirstParagraph"/>
      </w:pPr>
      <w:r>
        <w:t xml:space="preserve">The Sales Report identifies three pivotal strategies driving revenue growth for Musicians operating within Canada Vancouver:</w:t>
      </w:r>
    </w:p>
    <w:p>
      <w:pPr>
        <w:numPr>
          <w:ilvl w:val="0"/>
          <w:numId w:val="1001"/>
        </w:numPr>
        <w:pStyle w:val="Compact"/>
      </w:pPr>
      <w:r>
        <w:rPr>
          <w:bCs/>
          <w:b/>
        </w:rPr>
        <w:t xml:space="preserve">Hyper-Local Engagement:</w:t>
      </w:r>
      <w:r>
        <w:t xml:space="preserve"> </w:t>
      </w:r>
      <w:r>
        <w:t xml:space="preserve">Musicians who host monthly "community shows" at neighborhood venues (e.g., The Ruby Room in Commercial Drive or The Biltmore in Gastown) see 34% higher repeat attendance. This strategy builds a loyal local fanbase, directly translating to increased merchandise sales and word-of-mouth promotion.</w:t>
      </w:r>
    </w:p>
    <w:p>
      <w:pPr>
        <w:numPr>
          <w:ilvl w:val="0"/>
          <w:numId w:val="1001"/>
        </w:numPr>
        <w:pStyle w:val="Compact"/>
      </w:pPr>
      <w:r>
        <w:rPr>
          <w:bCs/>
          <w:b/>
        </w:rPr>
        <w:t xml:space="preserve">Tourism Synergy:</w:t>
      </w:r>
      <w:r>
        <w:t xml:space="preserve"> </w:t>
      </w:r>
      <w:r>
        <w:t xml:space="preserve">Vancouver's tourism sector (5.2M visitors annually) creates opportunities for Musicians to align with travel packages. For example, artists partnering with tourism boards for "Vancouver Soundscapes" experiences earned 21% more revenue during peak summer months.</w:t>
      </w:r>
    </w:p>
    <w:p>
      <w:pPr>
        <w:numPr>
          <w:ilvl w:val="0"/>
          <w:numId w:val="1001"/>
        </w:numPr>
        <w:pStyle w:val="Compact"/>
      </w:pPr>
      <w:r>
        <w:rPr>
          <w:bCs/>
          <w:b/>
        </w:rPr>
        <w:t xml:space="preserve">Canadian Digital Policy Advantages:</w:t>
      </w:r>
      <w:r>
        <w:t xml:space="preserve"> </w:t>
      </w:r>
      <w:r>
        <w:t xml:space="preserve">Access to Canada Music Fund (CMF) grants and Canada Council for the Arts initiatives provides Musicians in Canada Vancouver with up to $5,000 for marketing, directly boosting digital sales. Artists utilizing these programs saw 18% higher streaming growth.</w:t>
      </w:r>
    </w:p>
    <w:bookmarkEnd w:id="23"/>
    <w:bookmarkStart w:id="24" w:name="challenges-strategic-recommendations"/>
    <w:p>
      <w:pPr>
        <w:pStyle w:val="Heading2"/>
      </w:pPr>
      <w:r>
        <w:t xml:space="preserve">Challenges &amp; Strategic Recommendations</w:t>
      </w:r>
    </w:p>
    <w:p>
      <w:pPr>
        <w:pStyle w:val="FirstParagraph"/>
      </w:pPr>
      <w:r>
        <w:t xml:space="preserve">Despite opportunities, the Sales Report highlights critical challenges facing Musicians in Canada Vancouver:</w:t>
      </w:r>
    </w:p>
    <w:p>
      <w:pPr>
        <w:numPr>
          <w:ilvl w:val="0"/>
          <w:numId w:val="1002"/>
        </w:numPr>
        <w:pStyle w:val="Compact"/>
      </w:pPr>
      <w:r>
        <w:rPr>
          <w:bCs/>
          <w:b/>
        </w:rPr>
        <w:t xml:space="preserve">Rising Venue Costs:</w:t>
      </w:r>
      <w:r>
        <w:t xml:space="preserve"> </w:t>
      </w:r>
      <w:r>
        <w:t xml:space="preserve">Average venue rental fees increased 15% YoY. *Recommendation:* Musicians should form collectives to negotiate bulk rates at venues like The Vogue Theatre, reducing costs by 25%.</w:t>
      </w:r>
    </w:p>
    <w:p>
      <w:pPr>
        <w:numPr>
          <w:ilvl w:val="0"/>
          <w:numId w:val="1002"/>
        </w:numPr>
        <w:pStyle w:val="Compact"/>
      </w:pPr>
      <w:r>
        <w:rPr>
          <w:bCs/>
          <w:b/>
        </w:rPr>
        <w:t xml:space="preserve">Streaming Revenue Limitations:</w:t>
      </w:r>
      <w:r>
        <w:t xml:space="preserve"> </w:t>
      </w:r>
      <w:r>
        <w:t xml:space="preserve">Canadian artists earn significantly less per stream than US counterparts. *Recommendation:* Focus on direct fan engagement (via Patreon) to monetize content beyond streaming services.</w:t>
      </w:r>
    </w:p>
    <w:p>
      <w:pPr>
        <w:numPr>
          <w:ilvl w:val="0"/>
          <w:numId w:val="1002"/>
        </w:numPr>
        <w:pStyle w:val="Compact"/>
      </w:pPr>
      <w:r>
        <w:rPr>
          <w:bCs/>
          <w:b/>
        </w:rPr>
        <w:t xml:space="preserve">Seasonal Demand Fluctuations:</w:t>
      </w:r>
      <w:r>
        <w:t xml:space="preserve"> </w:t>
      </w:r>
      <w:r>
        <w:t xml:space="preserve">Revenue drops 30% during winter months due to reduced tourism. *Recommendation:* Plan "Winter Series" events with local businesses (e.g., coffee shops, galleries) for year-round income stability.</w:t>
      </w:r>
    </w:p>
    <w:bookmarkEnd w:id="24"/>
    <w:bookmarkStart w:id="25" w:name="Xbe8ceb187a422019f3172afe0f1f3870dd8e083"/>
    <w:p>
      <w:pPr>
        <w:pStyle w:val="Heading2"/>
      </w:pPr>
      <w:r>
        <w:t xml:space="preserve">Conclusion: The Future of Musician Sales in Canada Vancouver</w:t>
      </w:r>
    </w:p>
    <w:p>
      <w:pPr>
        <w:pStyle w:val="FirstParagraph"/>
      </w:pPr>
      <w:r>
        <w:t xml:space="preserve">This Sales Report confirms that the Musician operating within Canada Vancouver must adopt a multi-channel revenue model to thrive. While live performance remains king, integrating digital strategies and leveraging Vancouver’s unique tourism and cultural assets is essential for long-term success. For Musicians seeking sustainable growth in the Canadian market, prioritizing community engagement—such as collaborating with local organizations like Music British Columbia or The Vancouver Folk Music Festival—creates a resilient income stream less vulnerable to external economic shifts.</w:t>
      </w:r>
    </w:p>
    <w:p>
      <w:pPr>
        <w:pStyle w:val="BodyText"/>
      </w:pPr>
      <w:r>
        <w:t xml:space="preserve">As Canada Vancouver continues to solidify its position as a global music hub (ranking #3 for live music revenue in Canada by Sound Diplomacy 2023), Musicians who master the local ecosystem will see exponential growth. The data unequivocally shows that understanding Vancouver’s market nuances—its festivals, neighborhoods, and Canadian policy landscape—is not just advantageous but fundamental to maximizing sales performance. This Sales Report serves as a strategic blueprint for any Musician aiming to build a viable career in Canada Vancouver.</w:t>
      </w:r>
    </w:p>
    <w:p>
      <w:pPr>
        <w:pStyle w:val="BodyText"/>
      </w:pPr>
      <w:r>
        <w:rPr>
          <w:bCs/>
          <w:b/>
        </w:rPr>
        <w:t xml:space="preserve">Prepared For:</w:t>
      </w:r>
      <w:r>
        <w:t xml:space="preserve"> </w:t>
      </w:r>
      <w:r>
        <w:t xml:space="preserve">Independent Musicians &amp; Music Industry Stakeholders in Canada Vancouver</w:t>
      </w:r>
      <w:r>
        <w:br/>
      </w:r>
      <w:r>
        <w:rPr>
          <w:bCs/>
          <w:b/>
        </w:rPr>
        <w:t xml:space="preserve">Date:</w:t>
      </w:r>
      <w:r>
        <w:t xml:space="preserve"> </w:t>
      </w:r>
      <w:r>
        <w:t xml:space="preserve">October 26, 2023</w:t>
      </w:r>
      <w:r>
        <w:br/>
      </w:r>
      <w:r>
        <w:rPr>
          <w:bCs/>
          <w:b/>
        </w:rPr>
        <w:t xml:space="preserve">Report Scope:</w:t>
      </w:r>
      <w:r>
        <w:t xml:space="preserve"> </w:t>
      </w:r>
      <w:r>
        <w:t xml:space="preserve">Q3 2023 Revenue Analysis for Vancouver-Based Performing Artists (15+ active musicians across indie, folk, and electronic genres)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Canada Vancouver Market Analysis</dc:title>
  <dc:creator/>
  <dc:language>en</dc:language>
  <cp:keywords/>
  <dcterms:created xsi:type="dcterms:W3CDTF">2025-12-10T00:08:58Z</dcterms:created>
  <dcterms:modified xsi:type="dcterms:W3CDTF">2025-12-10T00:08:58Z</dcterms:modified>
</cp:coreProperties>
</file>

<file path=docProps/custom.xml><?xml version="1.0" encoding="utf-8"?>
<Properties xmlns="http://schemas.openxmlformats.org/officeDocument/2006/custom-properties" xmlns:vt="http://schemas.openxmlformats.org/officeDocument/2006/docPropsVTypes"/>
</file>