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w:t>
      </w:r>
      <w:r>
        <w:t xml:space="preserve"> </w:t>
      </w:r>
      <w:r>
        <w:t xml:space="preserve">Bogotá,</w:t>
      </w:r>
      <w:r>
        <w:t xml:space="preserve"> </w:t>
      </w:r>
      <w:r>
        <w:t xml:space="preserve">Colombia</w:t>
      </w:r>
    </w:p>
    <w:bookmarkStart w:id="28" w:name="X9a585e1cf3f1e0bc326eec18ba50331fbcccbaf"/>
    <w:p>
      <w:pPr>
        <w:pStyle w:val="Heading1"/>
      </w:pPr>
      <w:r>
        <w:t xml:space="preserve">Comprehensive Sales Report: Local Musician Performance Analysis in Bogotá, Colombia</w:t>
      </w:r>
    </w:p>
    <w:bookmarkStart w:id="20" w:name="prepared-for"/>
    <w:p>
      <w:pPr>
        <w:pStyle w:val="Heading2"/>
      </w:pPr>
      <w:r>
        <w:t xml:space="preserve">Prepared For:</w:t>
      </w:r>
    </w:p>
    <w:p>
      <w:pPr>
        <w:pStyle w:val="FirstParagraph"/>
      </w:pPr>
      <w:r>
        <w:rPr>
          <w:bCs/>
          <w:b/>
        </w:rPr>
        <w:t xml:space="preserve">Artista Local S.A.S. - Bogotá, Colombia</w:t>
      </w:r>
      <w:r>
        <w:br/>
      </w:r>
      <w:r>
        <w:t xml:space="preserve">Date: October 26, 2023</w:t>
      </w:r>
      <w:r>
        <w:br/>
      </w:r>
      <w:r>
        <w:t xml:space="preserve">Period Covered: July 1, 2023 - September 30, 2023</w:t>
      </w:r>
    </w:p>
    <w:bookmarkEnd w:id="20"/>
    <w:bookmarkStart w:id="21" w:name="executive-summary"/>
    <w:p>
      <w:pPr>
        <w:pStyle w:val="Heading2"/>
      </w:pPr>
      <w:r>
        <w:t xml:space="preserve">Executive Summary</w:t>
      </w:r>
    </w:p>
    <w:p>
      <w:pPr>
        <w:pStyle w:val="FirstParagraph"/>
      </w:pPr>
      <w:r>
        <w:t xml:space="preserve">This Sales Report details the performance of our featured musician, "Santiago Morales," across all sales channels in Bogotá, Colombia. The analysis reveals a significant 47% year-over-year growth in revenue despite challenging economic conditions in Colombia. Key drivers include strategic partnerships with Bogotá-based venues, successful digital marketing campaigns targeting Colombian youth demographics, and the musician's unique fusion of traditional Andean sounds with contemporary Latin pop – resonating deeply with Bogotá's culturally diverse audience. This report serves as a critical roadmap for scaling music sales across Colombia's capital city.</w:t>
      </w:r>
    </w:p>
    <w:bookmarkEnd w:id="21"/>
    <w:bookmarkStart w:id="22" w:name="section-1-sales-performance-overview"/>
    <w:p>
      <w:pPr>
        <w:pStyle w:val="Heading2"/>
      </w:pPr>
      <w:r>
        <w:t xml:space="preserve">Section 1: Sales Performance Overview</w:t>
      </w:r>
    </w:p>
    <w:p>
      <w:pPr>
        <w:pStyle w:val="FirstParagraph"/>
      </w:pPr>
      <w:r>
        <w:t xml:space="preserve">The sales cycle for Santiago Morales in Colombia Bogotá generated total revenue of $187,500 USD during Q3 2023, representing a 47% increase from the same period last year. This growth outpaces Bogotá's average music industry growth rate of 19% for the quarter. The musician achieved this through three primary revenue streams:</w:t>
      </w:r>
    </w:p>
    <w:p>
      <w:pPr>
        <w:numPr>
          <w:ilvl w:val="0"/>
          <w:numId w:val="1001"/>
        </w:numPr>
        <w:pStyle w:val="Compact"/>
      </w:pPr>
      <w:r>
        <w:rPr>
          <w:bCs/>
          <w:b/>
        </w:rPr>
        <w:t xml:space="preserve">Physical Sales (32%):</w:t>
      </w:r>
      <w:r>
        <w:t xml:space="preserve"> </w:t>
      </w:r>
      <w:r>
        <w:t xml:space="preserve">$60,000 from vinyl records and merchandise sold at local Bogotá stores including "Discos Cachorro" and "La Tienda de la Música" in La Candelaria district.</w:t>
      </w:r>
    </w:p>
    <w:p>
      <w:pPr>
        <w:numPr>
          <w:ilvl w:val="0"/>
          <w:numId w:val="1001"/>
        </w:numPr>
        <w:pStyle w:val="Compact"/>
      </w:pPr>
      <w:r>
        <w:rPr>
          <w:bCs/>
          <w:b/>
        </w:rPr>
        <w:t xml:space="preserve">Digital Sales (45%):</w:t>
      </w:r>
      <w:r>
        <w:t xml:space="preserve"> </w:t>
      </w:r>
      <w:r>
        <w:t xml:space="preserve">$84,375 from streaming platforms (Spotify, Apple Music) and direct digital downloads via our Bogotá-based web store.</w:t>
      </w:r>
    </w:p>
    <w:p>
      <w:pPr>
        <w:numPr>
          <w:ilvl w:val="0"/>
          <w:numId w:val="1001"/>
        </w:numPr>
        <w:pStyle w:val="Compact"/>
      </w:pPr>
      <w:r>
        <w:rPr>
          <w:bCs/>
          <w:b/>
        </w:rPr>
        <w:t xml:space="preserve">Live Events (23%):</w:t>
      </w:r>
      <w:r>
        <w:t xml:space="preserve"> </w:t>
      </w:r>
      <w:r>
        <w:t xml:space="preserve">$43,125 from 12 sold-out concerts at Bogotá venues including Teatro Colón and Parque de la 93.</w:t>
      </w:r>
    </w:p>
    <w:p>
      <w:pPr>
        <w:pStyle w:val="FirstParagraph"/>
      </w:pPr>
      <w:r>
        <w:t xml:space="preserve">Notably, Bogotá accounted for 78% of total Colombian revenue – demonstrating the city's dominance as Colombia's primary music market. The musician maintained a 4.8/5 average rating across all Bogotá-based sales channels, with concertgoers specifically praising Morales' authentic Colombian musical storytelling.</w:t>
      </w:r>
    </w:p>
    <w:bookmarkEnd w:id="22"/>
    <w:bookmarkStart w:id="23" w:name="X438e662f771313d316a9f2be5867b0b74640bca"/>
    <w:p>
      <w:pPr>
        <w:pStyle w:val="Heading2"/>
      </w:pPr>
      <w:r>
        <w:t xml:space="preserve">Section 2: Market Analysis in Colombia Bogotá</w:t>
      </w:r>
    </w:p>
    <w:p>
      <w:pPr>
        <w:pStyle w:val="FirstParagraph"/>
      </w:pPr>
      <w:r>
        <w:t xml:space="preserve">Bogotá's music ecosystem presents unique opportunities for a local musician. As Colombia's cultural capital, the city hosts 73% of all major music festivals (including the Bogotá Jazz Festival and Rock al Parque) and 58% of national record stores. Our analysis identifies three critical market factors:</w:t>
      </w:r>
    </w:p>
    <w:p>
      <w:pPr>
        <w:numPr>
          <w:ilvl w:val="0"/>
          <w:numId w:val="1002"/>
        </w:numPr>
        <w:pStyle w:val="Compact"/>
      </w:pPr>
      <w:r>
        <w:rPr>
          <w:bCs/>
          <w:b/>
        </w:rPr>
        <w:t xml:space="preserve">Cultural Resonance:</w:t>
      </w:r>
      <w:r>
        <w:t xml:space="preserve"> </w:t>
      </w:r>
      <w:r>
        <w:t xml:space="preserve">Morales' music incorporating traditional Colombian instruments like the *gaita* and *marimba* achieved 34% higher engagement in Bogotá compared to other cities, reflecting deep cultural alignment with local audiences.</w:t>
      </w:r>
    </w:p>
    <w:p>
      <w:pPr>
        <w:numPr>
          <w:ilvl w:val="0"/>
          <w:numId w:val="1002"/>
        </w:numPr>
        <w:pStyle w:val="Compact"/>
      </w:pPr>
      <w:r>
        <w:rPr>
          <w:bCs/>
          <w:b/>
        </w:rPr>
        <w:t xml:space="preserve">Digital Adoption:</w:t>
      </w:r>
      <w:r>
        <w:t xml:space="preserve"> </w:t>
      </w:r>
      <w:r>
        <w:t xml:space="preserve">Bogotá's 89% smartphone penetration rate enabled our mobile-optimized sales platform to capture 61% of digital revenue through Instagram and Facebook ads targeting Colombian youth aged 18-34.</w:t>
      </w:r>
    </w:p>
    <w:p>
      <w:pPr>
        <w:numPr>
          <w:ilvl w:val="0"/>
          <w:numId w:val="1002"/>
        </w:numPr>
        <w:pStyle w:val="Compact"/>
      </w:pPr>
      <w:r>
        <w:rPr>
          <w:bCs/>
          <w:b/>
        </w:rPr>
        <w:t xml:space="preserve">Live Event Demand:</w:t>
      </w:r>
      <w:r>
        <w:t xml:space="preserve"> </w:t>
      </w:r>
      <w:r>
        <w:t xml:space="preserve">With Bogotá averaging 2.3 major music events per week, the musician capitalized on high demand by securing partnerships with 7 venues in the city's cultural hubs (La Candelaria, Usaquén, Chapinero).</w:t>
      </w:r>
    </w:p>
    <w:bookmarkEnd w:id="23"/>
    <w:bookmarkStart w:id="24" w:name="X03c8369454c575cd2723e5d86f0e19b42f0daed"/>
    <w:p>
      <w:pPr>
        <w:pStyle w:val="Heading2"/>
      </w:pPr>
      <w:r>
        <w:t xml:space="preserve">Section 3: Strategic Sales Channel Performance</w:t>
      </w:r>
    </w:p>
    <w:p>
      <w:pPr>
        <w:pStyle w:val="FirstParagraph"/>
      </w:pPr>
      <w:r>
        <w:t xml:space="preserve">The following table details channel effectiveness within Colombia Bogotá:</w:t>
      </w:r>
    </w:p>
    <w:p>
      <w:pPr>
        <w:pStyle w:val="BodyText"/>
      </w:pPr>
      <w:r>
        <w:t xml:space="preserve">Sales Channel</w:t>
      </w:r>
    </w:p>
    <w:p>
      <w:pPr>
        <w:pStyle w:val="BodyText"/>
      </w:pPr>
      <w:r>
        <w:t xml:space="preserve">Revenue (USD)</w:t>
      </w:r>
    </w:p>
    <w:p>
      <w:pPr>
        <w:pStyle w:val="BodyText"/>
      </w:pPr>
      <w:r>
        <w:t xml:space="preserve">YoY Growth</w:t>
      </w:r>
    </w:p>
    <w:p>
      <w:pPr>
        <w:pStyle w:val="BodyText"/>
      </w:pPr>
      <w:r>
        <w:t xml:space="preserve">Key Insight for Bogotá Market</w:t>
      </w:r>
    </w:p>
    <w:p>
      <w:pPr>
        <w:pStyle w:val="BodyText"/>
      </w:pPr>
      <w:r>
        <w:t xml:space="preserve">Venue Sales (Concert Tickets)</w:t>
      </w:r>
    </w:p>
    <w:p>
      <w:pPr>
        <w:pStyle w:val="BodyText"/>
      </w:pPr>
      <w:r>
        <w:t xml:space="preserve">$43,125</w:t>
      </w:r>
    </w:p>
    <w:p>
      <w:pPr>
        <w:pStyle w:val="BodyText"/>
      </w:pPr>
      <w:r>
        <w:t xml:space="preserve">58%</w:t>
      </w:r>
    </w:p>
    <w:p>
      <w:pPr>
        <w:pStyle w:val="BodyText"/>
      </w:pPr>
      <w:r>
        <w:t xml:space="preserve">Sold-out shows at Teatro Colón indicate premium pricing viability in Bogotá's affluent market segments.</w:t>
      </w:r>
    </w:p>
    <w:p>
      <w:pPr>
        <w:pStyle w:val="BodyText"/>
      </w:pPr>
      <w:r>
        <w:t xml:space="preserve">Digital Store (Bogotá-Optimized)</w:t>
      </w:r>
    </w:p>
    <w:p>
      <w:pPr>
        <w:pStyle w:val="BodyText"/>
      </w:pPr>
      <w:r>
        <w:t xml:space="preserve">$76,500</w:t>
      </w:r>
    </w:p>
    <w:p>
      <w:pPr>
        <w:pStyle w:val="BodyText"/>
      </w:pPr>
      <w:r>
        <w:t xml:space="preserve">42%</w:t>
      </w:r>
    </w:p>
    <w:p>
      <w:pPr>
        <w:pStyle w:val="BodyText"/>
      </w:pPr>
      <w:r>
        <w:t xml:space="preserve">Mobile-first strategy captured 78% of sales via Instagram Shopping in Bogotá.</w:t>
      </w:r>
    </w:p>
    <w:p>
      <w:pPr>
        <w:pStyle w:val="BodyText"/>
      </w:pPr>
      <w:r>
        <w:t xml:space="preserve">Retail Partnerships</w:t>
      </w:r>
    </w:p>
    <w:p>
      <w:pPr>
        <w:pStyle w:val="BodyText"/>
      </w:pPr>
      <w:r>
        <w:t xml:space="preserve">Retail Partnerships (Local Stores)</w:t>
      </w:r>
    </w:p>
    <w:p>
      <w:pPr>
        <w:pStyle w:val="BodyText"/>
      </w:pPr>
      <w:r>
        <w:t xml:space="preserve">$50,000</w:t>
      </w:r>
    </w:p>
    <w:p>
      <w:pPr>
        <w:pStyle w:val="BodyText"/>
      </w:pPr>
      <w:r>
        <w:t xml:space="preserve">31%</w:t>
      </w:r>
    </w:p>
    <w:p>
      <w:pPr>
        <w:pStyle w:val="BodyText"/>
      </w:pPr>
      <w:r>
        <w:t xml:space="preserve">Discos Cachorro achieved 22% repeat purchase rate from Bogotá customers.</w:t>
      </w:r>
    </w:p>
    <w:p>
      <w:pPr>
        <w:pStyle w:val="BodyText"/>
      </w:pPr>
      <w:r>
        <w:t xml:space="preserve">Streaming Platforms</w:t>
      </w:r>
    </w:p>
    <w:p>
      <w:pPr>
        <w:pStyle w:val="BodyText"/>
      </w:pPr>
      <w:r>
        <w:rPr>
          <w:bCs/>
          <w:b/>
        </w:rPr>
        <w:t xml:space="preserve">$84,375</w:t>
      </w:r>
    </w:p>
    <w:p>
      <w:pPr>
        <w:pStyle w:val="BodyText"/>
      </w:pPr>
      <w:r>
        <w:t xml:space="preserve">+59%</w:t>
      </w:r>
    </w:p>
    <w:p>
      <w:pPr>
        <w:pStyle w:val="BodyText"/>
      </w:pPr>
      <w:r>
        <w:t xml:space="preserve">Bogotá contributed 63% of Morales' total Spotify streams in Colombia.</w:t>
      </w:r>
    </w:p>
    <w:bookmarkEnd w:id="24"/>
    <w:bookmarkStart w:id="25" w:name="Xfad4fdf1c53a245fc484ab72823b5ee90ccad97"/>
    <w:p>
      <w:pPr>
        <w:pStyle w:val="Heading2"/>
      </w:pPr>
      <w:r>
        <w:t xml:space="preserve">Section 4: Challenges &amp; Opportunities in Colombia Bogotá</w:t>
      </w:r>
    </w:p>
    <w:p>
      <w:pPr>
        <w:pStyle w:val="FirstParagraph"/>
      </w:pPr>
      <w:r>
        <w:t xml:space="preserve">Despite strong performance, two critical challenges require attention for sustained growth:</w:t>
      </w:r>
    </w:p>
    <w:p>
      <w:pPr>
        <w:numPr>
          <w:ilvl w:val="0"/>
          <w:numId w:val="1003"/>
        </w:numPr>
        <w:pStyle w:val="Compact"/>
      </w:pPr>
      <w:r>
        <w:rPr>
          <w:bCs/>
          <w:b/>
        </w:rPr>
        <w:t xml:space="preserve">Economic Volatility:</w:t>
      </w:r>
      <w:r>
        <w:t xml:space="preserve"> </w:t>
      </w:r>
      <w:r>
        <w:t xml:space="preserve">Colombia's inflation rate of 13.9% impacted discretionary spending on music. Bogotá's middle-class consumers reduced concert ticket purchases by 18% year-over-year, though premium (over $50) tickets maintained strong demand.</w:t>
      </w:r>
    </w:p>
    <w:p>
      <w:pPr>
        <w:numPr>
          <w:ilvl w:val="0"/>
          <w:numId w:val="1003"/>
        </w:numPr>
        <w:pStyle w:val="Compact"/>
      </w:pPr>
      <w:r>
        <w:rPr>
          <w:bCs/>
          <w:b/>
        </w:rPr>
        <w:t xml:space="preserve">Digital Competition:</w:t>
      </w:r>
      <w:r>
        <w:t xml:space="preserve"> </w:t>
      </w:r>
      <w:r>
        <w:t xml:space="preserve">With 27 new Colombian musicians launching in Bogotá during Q3, standing out required significant marketing investment (24% of revenue allocated to digital campaigns).</w:t>
      </w:r>
    </w:p>
    <w:p>
      <w:pPr>
        <w:pStyle w:val="FirstParagraph"/>
      </w:pPr>
      <w:r>
        <w:t xml:space="preserve">However, three opportunities present exceptional potential:</w:t>
      </w:r>
    </w:p>
    <w:p>
      <w:pPr>
        <w:numPr>
          <w:ilvl w:val="0"/>
          <w:numId w:val="1004"/>
        </w:numPr>
        <w:pStyle w:val="Compact"/>
      </w:pPr>
      <w:r>
        <w:rPr>
          <w:bCs/>
          <w:b/>
        </w:rPr>
        <w:t xml:space="preserve">Corporate Partnerships:</w:t>
      </w:r>
      <w:r>
        <w:t xml:space="preserve"> </w:t>
      </w:r>
      <w:r>
        <w:t xml:space="preserve">14 Bogotá-based companies have expressed interest in sponsoring Morales' music for employee wellness programs – representing $35,000 in potential B2B revenue.</w:t>
      </w:r>
    </w:p>
    <w:p>
      <w:pPr>
        <w:numPr>
          <w:ilvl w:val="0"/>
          <w:numId w:val="1004"/>
        </w:numPr>
        <w:pStyle w:val="Compact"/>
      </w:pPr>
      <w:r>
        <w:rPr>
          <w:bCs/>
          <w:b/>
        </w:rPr>
        <w:t xml:space="preserve">Regional Expansion:</w:t>
      </w:r>
      <w:r>
        <w:t xml:space="preserve"> </w:t>
      </w:r>
      <w:r>
        <w:t xml:space="preserve">The musician's success in Colombia Bogotá has generated demand from Medellín and Cali. Securing distributor agreements could capture 15% of regional market share by Q1 2024.</w:t>
      </w:r>
    </w:p>
    <w:p>
      <w:pPr>
        <w:numPr>
          <w:ilvl w:val="0"/>
          <w:numId w:val="1004"/>
        </w:numPr>
        <w:pStyle w:val="Compact"/>
      </w:pPr>
      <w:r>
        <w:rPr>
          <w:bCs/>
          <w:b/>
        </w:rPr>
        <w:t xml:space="preserve">Eco-Conscious Merchandise:</w:t>
      </w:r>
      <w:r>
        <w:t xml:space="preserve"> </w:t>
      </w:r>
      <w:r>
        <w:t xml:space="preserve">Only 8% of Bogotá music stores offer sustainable merch; launching recycled-material merchandise could attract eco-aware consumers and increase margins by 37%.</w:t>
      </w:r>
    </w:p>
    <w:bookmarkEnd w:id="25"/>
    <w:bookmarkStart w:id="27" w:name="X646255515314b87f87ec3343d087f9d2f7ade60"/>
    <w:p>
      <w:pPr>
        <w:pStyle w:val="Heading2"/>
      </w:pPr>
      <w:r>
        <w:t xml:space="preserve">Section 5: Conclusion &amp; Strategic Recommendations</w:t>
      </w:r>
    </w:p>
    <w:p>
      <w:pPr>
        <w:pStyle w:val="FirstParagraph"/>
      </w:pPr>
      <w:r>
        <w:t xml:space="preserve">This Sales Report confirms that a musician can achieve remarkable commercial success in Colombia Bogotá through culturally authentic artistry combined with data-driven sales strategies. Santiago Morales' performance demonstrates that Bogotá's market rewards artists who deeply understand local cultural nuances while leveraging modern distribution channels.</w:t>
      </w:r>
    </w:p>
    <w:p>
      <w:pPr>
        <w:pStyle w:val="BodyText"/>
      </w:pPr>
      <w:r>
        <w:t xml:space="preserve">Key recommendations for the next 12 months:</w:t>
      </w:r>
    </w:p>
    <w:p>
      <w:pPr>
        <w:numPr>
          <w:ilvl w:val="0"/>
          <w:numId w:val="1005"/>
        </w:numPr>
        <w:pStyle w:val="Compact"/>
      </w:pPr>
      <w:r>
        <w:rPr>
          <w:bCs/>
          <w:b/>
        </w:rPr>
        <w:t xml:space="preserve">Launch Bogotá-Specific Merch Line:</w:t>
      </w:r>
      <w:r>
        <w:t xml:space="preserve"> </w:t>
      </w:r>
      <w:r>
        <w:t xml:space="preserve">Develop limited edition *música y cultura* merchandise featuring iconic Bogotá landmarks (e.g., Monserrate, La Candelaria) to drive retail sales.</w:t>
      </w:r>
    </w:p>
    <w:p>
      <w:pPr>
        <w:numPr>
          <w:ilvl w:val="0"/>
          <w:numId w:val="1005"/>
        </w:numPr>
        <w:pStyle w:val="Compact"/>
      </w:pPr>
      <w:r>
        <w:rPr>
          <w:bCs/>
          <w:b/>
        </w:rPr>
        <w:t xml:space="preserve">Create "Bogotá Sound" Streaming Playlist:</w:t>
      </w:r>
      <w:r>
        <w:t xml:space="preserve"> </w:t>
      </w:r>
      <w:r>
        <w:t xml:space="preserve">Partner with Spotify for a curated playlist reaching 120,000 Colombian listeners, targeting city-specific algorithmic promotion.</w:t>
      </w:r>
    </w:p>
    <w:p>
      <w:pPr>
        <w:numPr>
          <w:ilvl w:val="0"/>
          <w:numId w:val="1005"/>
        </w:numPr>
        <w:pStyle w:val="Compact"/>
      </w:pPr>
      <w:r>
        <w:rPr>
          <w:bCs/>
          <w:b/>
        </w:rPr>
        <w:t xml:space="preserve">Establish Music Education Initiative:</w:t>
      </w:r>
      <w:r>
        <w:t xml:space="preserve"> </w:t>
      </w:r>
      <w:r>
        <w:t xml:space="preserve">Collaborate with Bogotá schools to offer free workshops – building brand loyalty while creating future concertgoers.</w:t>
      </w:r>
    </w:p>
    <w:p>
      <w:pPr>
        <w:numPr>
          <w:ilvl w:val="0"/>
          <w:numId w:val="1005"/>
        </w:numPr>
        <w:pStyle w:val="Compact"/>
      </w:pPr>
      <w:r>
        <w:rPr>
          <w:bCs/>
          <w:b/>
        </w:rPr>
        <w:t xml:space="preserve">Implement Dynamic Pricing Strategy:</w:t>
      </w:r>
      <w:r>
        <w:t xml:space="preserve"> </w:t>
      </w:r>
      <w:r>
        <w:t xml:space="preserve">Introduce tiered ticket pricing for Bogotá concerts based on venue prestige (e.g., $35 entry for Parque de la 93 vs. $75 at Teatro Colón).</w:t>
      </w:r>
    </w:p>
    <w:p>
      <w:pPr>
        <w:pStyle w:val="FirstParagraph"/>
      </w:pPr>
      <w:r>
        <w:t xml:space="preserve">The data unequivocally shows that Colombia Bogotá remains the most valuable market in our national strategy. By doubling down on culturally rooted sales tactics while capitalizing on Bogotá's digital infrastructure, Santiago Morales is positioned to become Colombia's first global music star from the capital city – a position that will drive exponential growth for our entire musician portfolio across all of Colombia.</w:t>
      </w:r>
    </w:p>
    <w:bookmarkStart w:id="26" w:name="Xebdf4937e4ae37c6cca2752e632d7c0c5303f1d"/>
    <w:p>
      <w:pPr>
        <w:pStyle w:val="Heading3"/>
      </w:pPr>
      <w:r>
        <w:t xml:space="preserve">Appendix: Key Performance Indicators (Q3 2023 - Bogotá)</w:t>
      </w:r>
    </w:p>
    <w:p>
      <w:pPr>
        <w:numPr>
          <w:ilvl w:val="0"/>
          <w:numId w:val="1006"/>
        </w:numPr>
        <w:pStyle w:val="Compact"/>
      </w:pPr>
      <w:r>
        <w:t xml:space="preserve">Customer Acquisition Cost: $14.50 (vs. industry avg. $28.70)</w:t>
      </w:r>
    </w:p>
    <w:p>
      <w:pPr>
        <w:numPr>
          <w:ilvl w:val="0"/>
          <w:numId w:val="1006"/>
        </w:numPr>
        <w:pStyle w:val="Compact"/>
      </w:pPr>
      <w:r>
        <w:t xml:space="preserve">Bogotá Social Media Engagement Rate: 8.7% (vs. national avg 4.2%)</w:t>
      </w:r>
    </w:p>
    <w:p>
      <w:pPr>
        <w:numPr>
          <w:ilvl w:val="0"/>
          <w:numId w:val="1006"/>
        </w:numPr>
        <w:pStyle w:val="Compact"/>
      </w:pPr>
      <w:r>
        <w:t xml:space="preserve">Repeat Customer Rate in Bogotá: 53% (up from 39% YoY)</w:t>
      </w:r>
    </w:p>
    <w:p>
      <w:pPr>
        <w:numPr>
          <w:ilvl w:val="0"/>
          <w:numId w:val="1006"/>
        </w:numPr>
        <w:pStyle w:val="Compact"/>
      </w:pPr>
      <w:r>
        <w:t xml:space="preserve">Concert Venue Utilization Rate: 96% (highest in Colombian market)</w:t>
      </w:r>
    </w:p>
    <w:p>
      <w:pPr>
        <w:pStyle w:val="FirstParagraph"/>
      </w:pPr>
      <w:r>
        <w:rPr>
          <w:bCs/>
          <w:b/>
        </w:rPr>
        <w:t xml:space="preserve">Prepared By:</w:t>
      </w:r>
      <w:r>
        <w:t xml:space="preserve"> </w:t>
      </w:r>
      <w:r>
        <w:t xml:space="preserve">María López, Chief Revenue Officer</w:t>
      </w:r>
      <w:r>
        <w:br/>
      </w:r>
      <w:r>
        <w:rPr>
          <w:bCs/>
          <w:b/>
        </w:rPr>
        <w:t xml:space="preserve">Contact:</w:t>
      </w:r>
      <w:r>
        <w:t xml:space="preserve"> </w:t>
      </w:r>
      <w:r>
        <w:t xml:space="preserve">maria.lopez@artistalocal.co | +57 1 555-1234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 Bogotá, Colombia</dc:title>
  <dc:creator/>
  <dc:language>en</dc:language>
  <cp:keywords/>
  <dcterms:created xsi:type="dcterms:W3CDTF">2026-06-04T21:34:10Z</dcterms:created>
  <dcterms:modified xsi:type="dcterms:W3CDTF">2026-06-04T21:34:10Z</dcterms:modified>
</cp:coreProperties>
</file>

<file path=docProps/custom.xml><?xml version="1.0" encoding="utf-8"?>
<Properties xmlns="http://schemas.openxmlformats.org/officeDocument/2006/custom-properties" xmlns:vt="http://schemas.openxmlformats.org/officeDocument/2006/docPropsVTypes"/>
</file>