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8" w:name="X8fa128bc4f0c79d0797942b83df7a9d1f5bace7"/>
    <w:p>
      <w:pPr>
        <w:pStyle w:val="Heading1"/>
      </w:pPr>
      <w:r>
        <w:t xml:space="preserve">Comprehensive Sales Report: Musician Performance Analysis in Colombia Medellín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Music Ventures |</w:t>
      </w:r>
      <w:r>
        <w:t xml:space="preserve"> </w:t>
      </w:r>
      <w:r>
        <w:rPr>
          <w:bCs/>
          <w:b/>
        </w:rPr>
        <w:t xml:space="preserve">Report Period:</w:t>
      </w:r>
      <w:r>
        <w:t xml:space="preserve"> </w:t>
      </w:r>
      <w:r>
        <w:t xml:space="preserve">July-September 2023</w:t>
      </w:r>
    </w:p>
    <w:bookmarkStart w:id="20" w:name="executive-summary"/>
    <w:p>
      <w:pPr>
        <w:pStyle w:val="Heading2"/>
      </w:pPr>
      <w:r>
        <w:t xml:space="preserve">Executive Summary</w:t>
      </w:r>
    </w:p>
    <w:p>
      <w:pPr>
        <w:pStyle w:val="FirstParagraph"/>
      </w:pPr>
      <w:r>
        <w:t xml:space="preserve">This Sales Report details the performance of our featured musician across the dynamic music market in Colombia Medellín. Serving as a pivotal cultural hub in South America, Medellín has demonstrated exceptional growth potential for musical artists. Our analysis reveals that this musician achieved a 37% year-over-year sales increase within the city, significantly outpacing regional averages. The report underscores how strategic localization of music offerings, coupled with deep community engagement in Medellín's vibrant cultural ecosystem, has driven this success. These results validate Colombia Medellín as a high-potential market requiring tailored musical sales approaches.</w:t>
      </w:r>
    </w:p>
    <w:bookmarkEnd w:id="20"/>
    <w:bookmarkStart w:id="21" w:name="X7833dda0dd69ca46d4cfe2d7a6320e0c816569f"/>
    <w:p>
      <w:pPr>
        <w:pStyle w:val="Heading2"/>
      </w:pPr>
      <w:r>
        <w:t xml:space="preserve">Market Context: Why Colombia Medellín Matters</w:t>
      </w:r>
    </w:p>
    <w:p>
      <w:pPr>
        <w:pStyle w:val="FirstParagraph"/>
      </w:pPr>
      <w:r>
        <w:t xml:space="preserve">Medellín, Colombia's second-largest city and cultural capital of the Andean region, represents more than just a sales channel—it's an artistic crucible. With over 70% of Colombian music consumption originating from urban centers like Medellín (Colombia Music Council, 2023), this city is where musical trends are born. The city's transformation from industrial hub to global cultural destination—epitomized by its annual "Festival de la Leyenda" and the iconic Parque Arví music venues—creates fertile ground for musician sales growth. Our Sales Report confirms that Medellín residents spend 28% more on music-related products than the national average, making it a critical focus for any musician targeting South American expansion.</w:t>
      </w:r>
    </w:p>
    <w:bookmarkEnd w:id="21"/>
    <w:bookmarkStart w:id="22" w:name="q3-2023-sales-performance-breakdown"/>
    <w:p>
      <w:pPr>
        <w:pStyle w:val="Heading2"/>
      </w:pPr>
      <w:r>
        <w:t xml:space="preserve">Q3 2023 Sales Performance Breakdown</w:t>
      </w:r>
    </w:p>
    <w:p>
      <w:pPr>
        <w:pStyle w:val="FirstParagraph"/>
      </w:pPr>
      <w:r>
        <w:t xml:space="preserve">Sales Channel</w:t>
      </w:r>
    </w:p>
    <w:p>
      <w:pPr>
        <w:pStyle w:val="BodyText"/>
      </w:pPr>
      <w:r>
        <w:t xml:space="preserve">Revenue (USD)</w:t>
      </w:r>
    </w:p>
    <w:p>
      <w:pPr>
        <w:pStyle w:val="BodyText"/>
      </w:pPr>
      <w:r>
        <w:t xml:space="preserve">% of Total Medellín Sales</w:t>
      </w:r>
    </w:p>
    <w:p>
      <w:pPr>
        <w:pStyle w:val="BodyText"/>
      </w:pPr>
      <w:r>
        <w:t xml:space="preserve">YoY Growth</w:t>
      </w:r>
    </w:p>
    <w:p>
      <w:pPr>
        <w:pStyle w:val="BodyText"/>
      </w:pPr>
      <w:r>
        <w:t xml:space="preserve">Digital Streaming (Spotify/Apple Music)</w:t>
      </w:r>
    </w:p>
    <w:p>
      <w:pPr>
        <w:pStyle w:val="BodyText"/>
      </w:pPr>
      <w:r>
        <w:t xml:space="preserve">$18,450</w:t>
      </w:r>
    </w:p>
    <w:p>
      <w:pPr>
        <w:pStyle w:val="BodyText"/>
      </w:pPr>
      <w:r>
        <w:t xml:space="preserve">42%</w:t>
      </w:r>
    </w:p>
    <w:p>
      <w:pPr>
        <w:pStyle w:val="BodyText"/>
      </w:pPr>
      <w:r>
        <w:t xml:space="preserve">+29%</w:t>
      </w:r>
    </w:p>
    <w:p>
      <w:pPr>
        <w:pStyle w:val="BodyText"/>
      </w:pPr>
      <w:r>
        <w:t xml:space="preserve">Live Event Tickets (Medellín Venues)</w:t>
      </w:r>
    </w:p>
    <w:p>
      <w:pPr>
        <w:pStyle w:val="BodyText"/>
      </w:pPr>
      <w:r>
        <w:t xml:space="preserve">$15,670</w:t>
      </w:r>
    </w:p>
    <w:p>
      <w:pPr>
        <w:pStyle w:val="BodyText"/>
      </w:pPr>
      <w:r>
        <w:t xml:space="preserve">Total</w:t>
      </w:r>
    </w:p>
    <w:p>
      <w:pPr>
        <w:pStyle w:val="BodyText"/>
      </w:pPr>
      <w:r>
        <w:t xml:space="preserve">$48,950</w:t>
      </w:r>
    </w:p>
    <w:p>
      <w:pPr>
        <w:pStyle w:val="BodyText"/>
      </w:pPr>
      <w:r>
        <w:t xml:space="preserve">100%</w:t>
      </w:r>
    </w:p>
    <w:p>
      <w:pPr>
        <w:pStyle w:val="BodyText"/>
      </w:pPr>
      <w:r>
        <w:t xml:space="preserve">+37%</w:t>
      </w:r>
    </w:p>
    <w:p>
      <w:pPr>
        <w:pStyle w:val="BodyText"/>
      </w:pPr>
      <w:r>
        <w:t xml:space="preserve">The data shows remarkable growth across all channels. Notably, live event sales surged by 52% due to strategic partnerships with Medellín's iconic venues like</w:t>
      </w:r>
      <w:r>
        <w:t xml:space="preserve"> </w:t>
      </w:r>
      <w:r>
        <w:rPr>
          <w:iCs/>
          <w:i/>
        </w:rPr>
        <w:t xml:space="preserve">Estadio Atanasio Girardot</w:t>
      </w:r>
      <w:r>
        <w:t xml:space="preserve"> </w:t>
      </w:r>
      <w:r>
        <w:t xml:space="preserve">and</w:t>
      </w:r>
      <w:r>
        <w:t xml:space="preserve"> </w:t>
      </w:r>
      <w:r>
        <w:rPr>
          <w:iCs/>
          <w:i/>
        </w:rPr>
        <w:t xml:space="preserve">Casa de la Cultura</w:t>
      </w:r>
      <w:r>
        <w:t xml:space="preserve">. The musician's exclusive "Medellín Soul Nights" series generated $12,800 in ticket sales alone—representing 43% of all live events revenue. Digital streams increased as the artist released a special edition album featuring Colombian artists like</w:t>
      </w:r>
      <w:r>
        <w:t xml:space="preserve"> </w:t>
      </w:r>
      <w:r>
        <w:rPr>
          <w:iCs/>
          <w:i/>
        </w:rPr>
        <w:t xml:space="preserve">El Guincho</w:t>
      </w:r>
      <w:r>
        <w:t xml:space="preserve">, which became #1 on Spotify Colombia's "Bachata &amp; Reggaetón" chart for three weeks.</w:t>
      </w:r>
    </w:p>
    <w:bookmarkEnd w:id="22"/>
    <w:bookmarkStart w:id="23" w:name="Xd6f7878df5c75dec4cbbd90e87cfad5b3d45056"/>
    <w:p>
      <w:pPr>
        <w:pStyle w:val="Heading2"/>
      </w:pPr>
      <w:r>
        <w:t xml:space="preserve">Local Market Insights: Cultural Resonance Driving Sales</w:t>
      </w:r>
    </w:p>
    <w:p>
      <w:pPr>
        <w:pStyle w:val="FirstParagraph"/>
      </w:pPr>
      <w:r>
        <w:t xml:space="preserve">This Sales Report identifies three critical success factors specific to Colombia Medellín:</w:t>
      </w:r>
    </w:p>
    <w:p>
      <w:pPr>
        <w:numPr>
          <w:ilvl w:val="0"/>
          <w:numId w:val="1001"/>
        </w:numPr>
        <w:pStyle w:val="Compact"/>
      </w:pPr>
      <w:r>
        <w:rPr>
          <w:bCs/>
          <w:b/>
        </w:rPr>
        <w:t xml:space="preserve">Language Integration:</w:t>
      </w:r>
      <w:r>
        <w:t xml:space="preserve"> </w:t>
      </w:r>
      <w:r>
        <w:t xml:space="preserve">The musician released 70% of their Q3 singles in Spanish (with local dialect adaptations), directly appealing to Medellín's preference for culturally authentic content. This resulted in a 68% higher engagement rate versus English-only releases.</w:t>
      </w:r>
    </w:p>
    <w:p>
      <w:pPr>
        <w:numPr>
          <w:ilvl w:val="0"/>
          <w:numId w:val="1001"/>
        </w:numPr>
        <w:pStyle w:val="Compact"/>
      </w:pPr>
      <w:r>
        <w:rPr>
          <w:bCs/>
          <w:b/>
        </w:rPr>
        <w:t xml:space="preserve">Community Collaboration:</w:t>
      </w:r>
      <w:r>
        <w:t xml:space="preserve"> </w:t>
      </w:r>
      <w:r>
        <w:t xml:space="preserve">Partnering with Medellín's</w:t>
      </w:r>
      <w:r>
        <w:t xml:space="preserve"> </w:t>
      </w:r>
      <w:r>
        <w:rPr>
          <w:iCs/>
          <w:i/>
        </w:rPr>
        <w:t xml:space="preserve">"Cultura en Calles"</w:t>
      </w:r>
      <w:r>
        <w:t xml:space="preserve"> </w:t>
      </w:r>
      <w:r>
        <w:t xml:space="preserve">initiative allowed the musician to perform free community concerts in Comuna 13—transforming public perception and driving merchandise sales. Merchandise revenue from these events grew by 200% quarter-over-quarter.</w:t>
      </w:r>
    </w:p>
    <w:p>
      <w:pPr>
        <w:numPr>
          <w:ilvl w:val="0"/>
          <w:numId w:val="1001"/>
        </w:numPr>
        <w:pStyle w:val="Compact"/>
      </w:pPr>
      <w:r>
        <w:rPr>
          <w:bCs/>
          <w:b/>
        </w:rPr>
        <w:t xml:space="preserve">Local Festival Participation:</w:t>
      </w:r>
      <w:r>
        <w:t xml:space="preserve"> </w:t>
      </w:r>
      <w:r>
        <w:t xml:space="preserve">Securing a headline slot at Medellín's</w:t>
      </w:r>
      <w:r>
        <w:t xml:space="preserve"> </w:t>
      </w:r>
      <w:r>
        <w:rPr>
          <w:iCs/>
          <w:i/>
        </w:rPr>
        <w:t xml:space="preserve">"Festival de la Canción Popular"</w:t>
      </w:r>
      <w:r>
        <w:t xml:space="preserve"> </w:t>
      </w:r>
      <w:r>
        <w:t xml:space="preserve">generated significant cross-promotion. Pre-sale tickets for the musician's exclusive festival performance sold out in 9 hours, with 65% of buyers coming from Medellín.</w:t>
      </w:r>
    </w:p>
    <w:bookmarkEnd w:id="23"/>
    <w:bookmarkStart w:id="24" w:name="X0e5d96a3b0d012abc8462bc39e6b32ce2f332d2"/>
    <w:p>
      <w:pPr>
        <w:pStyle w:val="Heading2"/>
      </w:pPr>
      <w:r>
        <w:t xml:space="preserve">Customer Demographics: Who's Buying in Medellín?</w:t>
      </w:r>
    </w:p>
    <w:p>
      <w:pPr>
        <w:pStyle w:val="FirstParagraph"/>
      </w:pPr>
      <w:r>
        <w:t xml:space="preserve">Our Sales Report reveals a nuanced customer profile unique to Colombia Medellín:</w:t>
      </w:r>
    </w:p>
    <w:p>
      <w:pPr>
        <w:numPr>
          <w:ilvl w:val="0"/>
          <w:numId w:val="1002"/>
        </w:numPr>
        <w:pStyle w:val="Compact"/>
      </w:pPr>
      <w:r>
        <w:rPr>
          <w:bCs/>
          <w:b/>
        </w:rPr>
        <w:t xml:space="preserve">Demographic Sweet Spot:</w:t>
      </w:r>
      <w:r>
        <w:t xml:space="preserve"> </w:t>
      </w:r>
      <w:r>
        <w:t xml:space="preserve">68% of buyers are aged 18-34 (vs. national average of 59%), reflecting Medellín's youthful population and active music scene.</w:t>
      </w:r>
    </w:p>
    <w:p>
      <w:pPr>
        <w:numPr>
          <w:ilvl w:val="0"/>
          <w:numId w:val="1002"/>
        </w:numPr>
        <w:pStyle w:val="Compact"/>
      </w:pPr>
      <w:r>
        <w:rPr>
          <w:bCs/>
          <w:b/>
        </w:rPr>
        <w:t xml:space="preserve">Geographic Concentration:</w:t>
      </w:r>
      <w:r>
        <w:t xml:space="preserve"> </w:t>
      </w:r>
      <w:r>
        <w:t xml:space="preserve">Top sales districts include El Poblado (32%), Comuna 13 (27%), and Laureles-Estadio (21%)—correlating with Medellín's cultural hotspots.</w:t>
      </w:r>
    </w:p>
    <w:p>
      <w:pPr>
        <w:numPr>
          <w:ilvl w:val="0"/>
          <w:numId w:val="1002"/>
        </w:numPr>
        <w:pStyle w:val="Compact"/>
      </w:pPr>
      <w:r>
        <w:rPr>
          <w:bCs/>
          <w:b/>
        </w:rPr>
        <w:t xml:space="preserve">Purchase Behavior:</w:t>
      </w:r>
      <w:r>
        <w:t xml:space="preserve"> </w:t>
      </w:r>
      <w:r>
        <w:t xml:space="preserve">54% of customers buy physical merchandise alongside digital purchases, a rate 3.8x higher than other Colombian cities. This indicates strong local connection beyond streaming.</w:t>
      </w:r>
    </w:p>
    <w:bookmarkEnd w:id="24"/>
    <w:bookmarkStart w:id="25" w:name="challenges-in-the-medellín-market"/>
    <w:p>
      <w:pPr>
        <w:pStyle w:val="Heading2"/>
      </w:pPr>
      <w:r>
        <w:t xml:space="preserve">Challenges in the Medellín Market</w:t>
      </w:r>
    </w:p>
    <w:p>
      <w:pPr>
        <w:pStyle w:val="FirstParagraph"/>
      </w:pPr>
      <w:r>
        <w:t xml:space="preserve">While growth is evident, our Sales Report identifies key hurdles requiring attention:</w:t>
      </w:r>
    </w:p>
    <w:p>
      <w:pPr>
        <w:numPr>
          <w:ilvl w:val="0"/>
          <w:numId w:val="1003"/>
        </w:numPr>
        <w:pStyle w:val="Compact"/>
      </w:pPr>
      <w:r>
        <w:rPr>
          <w:bCs/>
          <w:b/>
        </w:rPr>
        <w:t xml:space="preserve">Distribution Gaps:</w:t>
      </w:r>
      <w:r>
        <w:t xml:space="preserve"> </w:t>
      </w:r>
      <w:r>
        <w:t xml:space="preserve">Physical merchandise availability remains limited outside main commercial zones (e.g., El Poblado), missing opportunities in emerging neighborhoods.</w:t>
      </w:r>
    </w:p>
    <w:p>
      <w:pPr>
        <w:numPr>
          <w:ilvl w:val="0"/>
          <w:numId w:val="1003"/>
        </w:numPr>
        <w:pStyle w:val="Compact"/>
      </w:pPr>
      <w:r>
        <w:rPr>
          <w:bCs/>
          <w:b/>
        </w:rPr>
        <w:t xml:space="preserve">Seasonality Impact:</w:t>
      </w:r>
      <w:r>
        <w:t xml:space="preserve"> </w:t>
      </w:r>
      <w:r>
        <w:t xml:space="preserve">Sales dip during December holidays as Medellín hosts its annual Christmas festival, reducing streaming engagement by 15% compared to Q2.</w:t>
      </w:r>
    </w:p>
    <w:p>
      <w:pPr>
        <w:numPr>
          <w:ilvl w:val="0"/>
          <w:numId w:val="1003"/>
        </w:numPr>
        <w:pStyle w:val="Compact"/>
      </w:pPr>
      <w:r>
        <w:rPr>
          <w:bCs/>
          <w:b/>
        </w:rPr>
        <w:t xml:space="preserve">Competition Intensity:</w:t>
      </w:r>
      <w:r>
        <w:t xml:space="preserve"> </w:t>
      </w:r>
      <w:r>
        <w:t xml:space="preserve">Local artists like</w:t>
      </w:r>
      <w:r>
        <w:t xml:space="preserve"> </w:t>
      </w:r>
      <w:r>
        <w:rPr>
          <w:iCs/>
          <w:i/>
        </w:rPr>
        <w:t xml:space="preserve">Kalimba</w:t>
      </w:r>
      <w:r>
        <w:t xml:space="preserve"> </w:t>
      </w:r>
      <w:r>
        <w:t xml:space="preserve">and</w:t>
      </w:r>
      <w:r>
        <w:t xml:space="preserve"> </w:t>
      </w:r>
      <w:r>
        <w:rPr>
          <w:iCs/>
          <w:i/>
        </w:rPr>
        <w:t xml:space="preserve">J Balvin</w:t>
      </w:r>
      <w:r>
        <w:t xml:space="preserve"> </w:t>
      </w:r>
      <w:r>
        <w:t xml:space="preserve">dominate regional attention, requiring differentiated positioning for our musician.</w:t>
      </w:r>
    </w:p>
    <w:bookmarkEnd w:id="25"/>
    <w:bookmarkStart w:id="26" w:name="Xedd9644c406d4ac347f10141917d460607d7536"/>
    <w:p>
      <w:pPr>
        <w:pStyle w:val="Heading2"/>
      </w:pPr>
      <w:r>
        <w:t xml:space="preserve">Actionable Strategies for Growth in Colombia Medellín (Q4 2023)</w:t>
      </w:r>
    </w:p>
    <w:p>
      <w:pPr>
        <w:pStyle w:val="FirstParagraph"/>
      </w:pPr>
      <w:r>
        <w:t xml:space="preserve">Based on this Sales Report, we recommend three priority initiatives:</w:t>
      </w:r>
    </w:p>
    <w:p>
      <w:pPr>
        <w:numPr>
          <w:ilvl w:val="0"/>
          <w:numId w:val="1004"/>
        </w:numPr>
        <w:pStyle w:val="Compact"/>
      </w:pPr>
      <w:r>
        <w:rPr>
          <w:bCs/>
          <w:b/>
        </w:rPr>
        <w:t xml:space="preserve">Hyper-Local Merchandising Expansion:</w:t>
      </w:r>
      <w:r>
        <w:t xml:space="preserve"> </w:t>
      </w:r>
      <w:r>
        <w:t xml:space="preserve">Partner with Medellín-based retailers (</w:t>
      </w:r>
      <w:r>
        <w:rPr>
          <w:iCs/>
          <w:i/>
        </w:rPr>
        <w:t xml:space="preserve">Casa de los Libros</w:t>
      </w:r>
      <w:r>
        <w:t xml:space="preserve">,</w:t>
      </w:r>
      <w:r>
        <w:t xml:space="preserve"> </w:t>
      </w:r>
      <w:r>
        <w:rPr>
          <w:iCs/>
          <w:i/>
        </w:rPr>
        <w:t xml:space="preserve">Mercado de San Ignacio</w:t>
      </w:r>
      <w:r>
        <w:t xml:space="preserve">) to place exclusive merch in 15 additional locations across Comuna 13 and El Poblado by November. This targets the 83% of customers who prefer physical products.</w:t>
      </w:r>
    </w:p>
    <w:p>
      <w:pPr>
        <w:numPr>
          <w:ilvl w:val="0"/>
          <w:numId w:val="1004"/>
        </w:numPr>
        <w:pStyle w:val="Compact"/>
      </w:pPr>
      <w:r>
        <w:rPr>
          <w:bCs/>
          <w:b/>
        </w:rPr>
        <w:t xml:space="preserve">Community-Driven Content Series:</w:t>
      </w:r>
      <w:r>
        <w:t xml:space="preserve"> </w:t>
      </w:r>
      <w:r>
        <w:t xml:space="preserve">Launch "Medellín Soundscapes" monthly podcast featuring local producers, released exclusively through Spotify with geo-targeting to Colombia Medellín. Expected to drive 25% more streaming engagement based on pilot data.</w:t>
      </w:r>
    </w:p>
    <w:p>
      <w:pPr>
        <w:numPr>
          <w:ilvl w:val="0"/>
          <w:numId w:val="1004"/>
        </w:numPr>
        <w:pStyle w:val="Compact"/>
      </w:pPr>
      <w:r>
        <w:rPr>
          <w:bCs/>
          <w:b/>
        </w:rPr>
        <w:t xml:space="preserve">Festival Season Planning:</w:t>
      </w:r>
      <w:r>
        <w:t xml:space="preserve"> </w:t>
      </w:r>
      <w:r>
        <w:t xml:space="preserve">Secure a curated slot at</w:t>
      </w:r>
      <w:r>
        <w:t xml:space="preserve"> </w:t>
      </w:r>
      <w:r>
        <w:rPr>
          <w:iCs/>
          <w:i/>
        </w:rPr>
        <w:t xml:space="preserve">Medellín Jazz Festival</w:t>
      </w:r>
      <w:r>
        <w:t xml:space="preserve"> </w:t>
      </w:r>
      <w:r>
        <w:t xml:space="preserve">(November 1-5) with special pricing for city residents. Historical data shows festival attendance boosts merchandise sales by 40% in subsequent weeks.</w:t>
      </w:r>
    </w:p>
    <w:bookmarkEnd w:id="26"/>
    <w:bookmarkStart w:id="27" w:name="conclusion-medellín-as-the-growth-engine"/>
    <w:p>
      <w:pPr>
        <w:pStyle w:val="Heading2"/>
      </w:pPr>
      <w:r>
        <w:t xml:space="preserve">Conclusion: Medellín as the Growth Engine</w:t>
      </w:r>
    </w:p>
    <w:p>
      <w:pPr>
        <w:pStyle w:val="FirstParagraph"/>
      </w:pPr>
      <w:r>
        <w:t xml:space="preserve">This Sales Report unequivocally positions Colombia Medellín as a cornerstone of our musician's international success. The city's unique blend of cultural vibrancy, digital adoption rates (85% smartphone penetration), and community-oriented music consumption has created an unparalleled opportunity. Our musician's 37% YoY sales growth—significantly higher than the global average of 12% for independent artists—proves that when a musician authentically engages with Medellín's identity, remarkable results follow. As Colombia continues to emerge as Latin America's fastest-growing music market (IBA, 2023), Medellín will remain the critical testing ground for musical strategies before national expansion. We recommend allocating 40% of the musician's regional marketing budget toward Colombia Medellín initiatives in 2024 to sustain this momentum.</w:t>
      </w:r>
    </w:p>
    <w:p>
      <w:pPr>
        <w:pStyle w:val="BodyText"/>
      </w:pPr>
      <w:r>
        <w:rPr>
          <w:bCs/>
          <w:b/>
        </w:rPr>
        <w:t xml:space="preserve">Prepared by:</w:t>
      </w:r>
      <w:r>
        <w:t xml:space="preserve"> </w:t>
      </w:r>
      <w:r>
        <w:t xml:space="preserve">Global Music Analytics Team |</w:t>
      </w:r>
      <w:r>
        <w:t xml:space="preserve"> </w:t>
      </w:r>
      <w:r>
        <w:rPr>
          <w:bCs/>
          <w:b/>
        </w:rPr>
        <w:t xml:space="preserve">Contact:</w:t>
      </w:r>
      <w:r>
        <w:t xml:space="preserve"> </w:t>
      </w:r>
      <w:r>
        <w:t xml:space="preserve">analytics@globalmusicventures.com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Colombia Medellín Market</dc:title>
  <dc:creator/>
  <dc:language>en</dc:language>
  <cp:keywords/>
  <dcterms:created xsi:type="dcterms:W3CDTF">2026-06-03T23:16:05Z</dcterms:created>
  <dcterms:modified xsi:type="dcterms:W3CDTF">2026-06-03T23:16:05Z</dcterms:modified>
</cp:coreProperties>
</file>

<file path=docProps/custom.xml><?xml version="1.0" encoding="utf-8"?>
<Properties xmlns="http://schemas.openxmlformats.org/officeDocument/2006/custom-properties" xmlns:vt="http://schemas.openxmlformats.org/officeDocument/2006/docPropsVTypes"/>
</file>