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p>
    <w:bookmarkStart w:id="27" w:name="X736edaf3bb275f707a7625bc94d5b65f4ff38ce"/>
    <w:p>
      <w:pPr>
        <w:pStyle w:val="Heading1"/>
      </w:pPr>
      <w:r>
        <w:t xml:space="preserve">Comprehensive Sales Report: Musician Performance in Ethiopia Addis Ababa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Ethiopian Music Industry Consortium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featured Musician in the vibrant Addis Ababa market, Ethiopia's cultural epicenter. The quarter demonstrated exceptional growth across all revenue streams, with a remarkable 37% year-over-year increase in total sales volume. This success underscores Addis Ababa's position as Ethiopia's primary hub for music consumption and the Musician's strategic alignment with local cultural trends. Our analysis confirms that targeted engagement within Ethiopia Addis Ababa has become the cornerstone of sustainable revenue growth for contemporary Ethiopian artists.</w:t>
      </w:r>
    </w:p>
    <w:bookmarkEnd w:id="20"/>
    <w:bookmarkStart w:id="21" w:name="ii.-sales-performance-overview"/>
    <w:p>
      <w:pPr>
        <w:pStyle w:val="Heading2"/>
      </w:pPr>
      <w:r>
        <w:t xml:space="preserve">II. Sales Performance Overview</w:t>
      </w:r>
    </w:p>
    <w:p>
      <w:pPr>
        <w:pStyle w:val="FirstParagraph"/>
      </w:pPr>
      <w:r>
        <w:t xml:space="preserve">The Musician's Q3 2023 performance in Ethiopia Addis Ababa significantly outpaced industry benchmarks. Total sales reached ETB 4,850,000 (approximately $115,767 USD), driven primarily by live performances and digital distribution. Notably, the Musician achieved a record-breaking 62% market penetration rate among Ethiopian youth (ages 15-34) in Addis Ababa – the highest in our database for any contemporary artist this year.</w:t>
      </w:r>
    </w:p>
    <w:p>
      <w:pPr>
        <w:pStyle w:val="BodyText"/>
      </w:pPr>
      <w:r>
        <w:t xml:space="preserve">Key sales metrics include:</w:t>
      </w:r>
    </w:p>
    <w:p>
      <w:pPr>
        <w:numPr>
          <w:ilvl w:val="0"/>
          <w:numId w:val="1001"/>
        </w:numPr>
        <w:pStyle w:val="Compact"/>
      </w:pPr>
      <w:r>
        <w:rPr>
          <w:bCs/>
          <w:b/>
        </w:rPr>
        <w:t xml:space="preserve">Concert Revenue:</w:t>
      </w:r>
      <w:r>
        <w:t xml:space="preserve"> </w:t>
      </w:r>
      <w:r>
        <w:t xml:space="preserve">ETB 2,100,000 (43% of total) from 8 sold-out shows at Addis Ababa's Kebre Sahile Hall and Bole International Stadium</w:t>
      </w:r>
    </w:p>
    <w:p>
      <w:pPr>
        <w:numPr>
          <w:ilvl w:val="0"/>
          <w:numId w:val="1001"/>
        </w:numPr>
        <w:pStyle w:val="Compact"/>
      </w:pPr>
      <w:r>
        <w:rPr>
          <w:bCs/>
          <w:b/>
        </w:rPr>
        <w:t xml:space="preserve">Digital Sales:</w:t>
      </w:r>
      <w:r>
        <w:t xml:space="preserve"> </w:t>
      </w:r>
      <w:r>
        <w:t xml:space="preserve">ETB 1,750,000 (36% of total) via Ethiopian platforms like EthioMusic and Spotify Ethiopia</w:t>
      </w:r>
    </w:p>
    <w:p>
      <w:pPr>
        <w:numPr>
          <w:ilvl w:val="0"/>
          <w:numId w:val="1001"/>
        </w:numPr>
        <w:pStyle w:val="Compact"/>
      </w:pPr>
      <w:r>
        <w:rPr>
          <w:bCs/>
          <w:b/>
        </w:rPr>
        <w:t xml:space="preserve">Merchandise Sales:</w:t>
      </w:r>
      <w:r>
        <w:t xml:space="preserve"> </w:t>
      </w:r>
      <w:r>
        <w:t xml:space="preserve">ETB 725,000 (15% of total) including limited-edition "Addis Ababa Sounds" apparel</w:t>
      </w:r>
    </w:p>
    <w:p>
      <w:pPr>
        <w:numPr>
          <w:ilvl w:val="0"/>
          <w:numId w:val="1001"/>
        </w:numPr>
        <w:pStyle w:val="Compact"/>
      </w:pPr>
      <w:r>
        <w:rPr>
          <w:bCs/>
          <w:b/>
        </w:rPr>
        <w:t xml:space="preserve">Sync Licensing:</w:t>
      </w:r>
      <w:r>
        <w:t xml:space="preserve"> </w:t>
      </w:r>
      <w:r>
        <w:t xml:space="preserve">ETB 275,000 (6% of total) for TV ads and Ethiopian film soundtracks</w:t>
      </w:r>
    </w:p>
    <w:bookmarkEnd w:id="21"/>
    <w:bookmarkStart w:id="22" w:name="X34955510c03a39200f5bf65a70c0bd47483d0fc"/>
    <w:p>
      <w:pPr>
        <w:pStyle w:val="Heading2"/>
      </w:pPr>
      <w:r>
        <w:t xml:space="preserve">III. Ethiopia Addis Ababa Market Analysis</w:t>
      </w:r>
    </w:p>
    <w:p>
      <w:pPr>
        <w:pStyle w:val="FirstParagraph"/>
      </w:pPr>
      <w:r>
        <w:t xml:space="preserve">Addis Ababa continues to dominate Ethiopia's music economy, accounting for 78% of national music sales. Our Sales Report identifies three critical factors driving the Musician's success in this market:</w:t>
      </w:r>
    </w:p>
    <w:p>
      <w:pPr>
        <w:pStyle w:val="BodyText"/>
      </w:pPr>
      <w:r>
        <w:rPr>
          <w:bCs/>
          <w:b/>
        </w:rPr>
        <w:t xml:space="preserve">1. Cultural Resonance:</w:t>
      </w:r>
      <w:r>
        <w:t xml:space="preserve"> </w:t>
      </w:r>
      <w:r>
        <w:t xml:space="preserve">The Musician's fusion of traditional Ethiopian folk elements (like the "kebero" drum and "wata" flute) with modern Afrobeats created unprecedented local connection. This cultural authenticity directly contributed to a 45% higher ticket retention rate compared to foreign artists in Addis Ababa.</w:t>
      </w:r>
    </w:p>
    <w:p>
      <w:pPr>
        <w:pStyle w:val="BodyText"/>
      </w:pPr>
      <w:r>
        <w:rPr>
          <w:bCs/>
          <w:b/>
        </w:rPr>
        <w:t xml:space="preserve">2. Strategic Partnership Ecosystem:</w:t>
      </w:r>
      <w:r>
        <w:t xml:space="preserve"> </w:t>
      </w:r>
      <w:r>
        <w:t xml:space="preserve">Collaborations with Addis Ababa-based entities proved pivotal:</w:t>
      </w:r>
    </w:p>
    <w:p>
      <w:pPr>
        <w:numPr>
          <w:ilvl w:val="0"/>
          <w:numId w:val="1002"/>
        </w:numPr>
        <w:pStyle w:val="Compact"/>
      </w:pPr>
      <w:r>
        <w:t xml:space="preserve">Exclusive partnership with "Addis Music Fest" (annual event at Medhane Alem Square)</w:t>
      </w:r>
    </w:p>
    <w:p>
      <w:pPr>
        <w:numPr>
          <w:ilvl w:val="0"/>
          <w:numId w:val="1002"/>
        </w:numPr>
        <w:pStyle w:val="Compact"/>
      </w:pPr>
      <w:r>
        <w:t xml:space="preserve">Sponsorship from local telecom giant Ethio Telecom for digital distribution</w:t>
      </w:r>
    </w:p>
    <w:p>
      <w:pPr>
        <w:numPr>
          <w:ilvl w:val="0"/>
          <w:numId w:val="1002"/>
        </w:numPr>
        <w:pStyle w:val="Compact"/>
      </w:pPr>
      <w:r>
        <w:t xml:space="preserve">Community engagement through free youth workshops at Addis Ababa University</w:t>
      </w:r>
    </w:p>
    <w:p>
      <w:pPr>
        <w:pStyle w:val="FirstParagraph"/>
      </w:pPr>
      <w:r>
        <w:rPr>
          <w:bCs/>
          <w:b/>
        </w:rPr>
        <w:t xml:space="preserve">3. Digital Transformation:</w:t>
      </w:r>
      <w:r>
        <w:t xml:space="preserve"> </w:t>
      </w:r>
      <w:r>
        <w:t xml:space="preserve">Ethiopia's mobile penetration (87%) enabled the Musician's innovative approach. The Sales Report reveals that 68% of digital sales originated from Addis Ababa residents using mobile data, with "EthioMusic App" downloads spiking by 210% during concert promotions.</w:t>
      </w:r>
    </w:p>
    <w:bookmarkEnd w:id="22"/>
    <w:bookmarkStart w:id="23" w:name="iv.-comparative-market-positioning"/>
    <w:p>
      <w:pPr>
        <w:pStyle w:val="Heading2"/>
      </w:pPr>
      <w:r>
        <w:t xml:space="preserve">IV. Comparative Market Positioning</w:t>
      </w:r>
    </w:p>
    <w:p>
      <w:pPr>
        <w:pStyle w:val="FirstParagraph"/>
      </w:pPr>
      <w:r>
        <w:t xml:space="preserve">While international artists command higher ticket prices in Addis Ababa, the Musician's local relevance created sustainable revenue streams. Our analysis shows:</w:t>
      </w:r>
    </w:p>
    <w:p>
      <w:pPr>
        <w:pStyle w:val="BodyText"/>
      </w:pPr>
      <w:r>
        <w:t xml:space="preserve">Artist Category</w:t>
      </w:r>
    </w:p>
    <w:p>
      <w:pPr>
        <w:pStyle w:val="BodyText"/>
      </w:pPr>
      <w:r>
        <w:t xml:space="preserve">Avg. Ticket Price (ETB)</w:t>
      </w:r>
    </w:p>
    <w:p>
      <w:pPr>
        <w:pStyle w:val="BodyText"/>
      </w:pPr>
      <w:r>
        <w:t xml:space="preserve">Local Audience %</w:t>
      </w:r>
    </w:p>
    <w:p>
      <w:pPr>
        <w:pStyle w:val="BodyText"/>
      </w:pPr>
      <w:r>
        <w:t xml:space="preserve">Addis Ababa Market Share</w:t>
      </w:r>
    </w:p>
    <w:p>
      <w:pPr>
        <w:pStyle w:val="BodyText"/>
      </w:pPr>
      <w:r>
        <w:t xml:space="preserve">Foreign Headliners (e.g., Nigerian Afrobeats Stars)</w:t>
      </w:r>
    </w:p>
    <w:p>
      <w:pPr>
        <w:pStyle w:val="BodyText"/>
      </w:pPr>
      <w:r>
        <w:t xml:space="preserve">2,500</w:t>
      </w:r>
    </w:p>
    <w:p>
      <w:pPr>
        <w:pStyle w:val="BodyText"/>
      </w:pPr>
      <w:r>
        <w:t xml:space="preserve">42%</w:t>
      </w:r>
    </w:p>
    <w:p>
      <w:pPr>
        <w:pStyle w:val="BodyText"/>
      </w:pPr>
      <w:r>
        <w:t xml:space="preserve">31%</w:t>
      </w:r>
    </w:p>
    <w:p>
      <w:pPr>
        <w:pStyle w:val="BodyText"/>
      </w:pPr>
      <w:r>
        <w:rPr>
          <w:bCs/>
          <w:b/>
        </w:rPr>
        <w:t xml:space="preserve">Our Musician (Local)</w:t>
      </w:r>
    </w:p>
    <w:p>
      <w:pPr>
        <w:pStyle w:val="BodyText"/>
      </w:pPr>
      <w:r>
        <w:rPr>
          <w:bCs/>
          <w:b/>
        </w:rPr>
        <w:t xml:space="preserve">850</w:t>
      </w:r>
    </w:p>
    <w:p>
      <w:pPr>
        <w:pStyle w:val="BodyText"/>
      </w:pPr>
      <w:r>
        <w:rPr>
          <w:bCs/>
          <w:b/>
        </w:rPr>
        <w:t xml:space="preserve">89%</w:t>
      </w:r>
      <w:r>
        <w:br/>
      </w:r>
    </w:p>
    <w:p>
      <w:pPr>
        <w:pStyle w:val="BodyText"/>
      </w:pPr>
      <w:r>
        <w:t xml:space="preserve">The Musician's lower ticket price combined with community integration resulted in higher audience conversion rates (67% vs industry average of 41%) and significantly greater repeat attendance – a key indicator of sustainable success in the Ethiopia Addis Ababa market.</w:t>
      </w:r>
    </w:p>
    <w:bookmarkEnd w:id="23"/>
    <w:bookmarkStart w:id="24" w:name="v.-challenges-strategic-recommendations"/>
    <w:p>
      <w:pPr>
        <w:pStyle w:val="Heading2"/>
      </w:pPr>
      <w:r>
        <w:t xml:space="preserve">V. Challenges &amp; Strategic Recommendations</w:t>
      </w:r>
    </w:p>
    <w:p>
      <w:pPr>
        <w:pStyle w:val="FirstParagraph"/>
      </w:pPr>
      <w:r>
        <w:t xml:space="preserve">While results are robust, our Sales Report identifies two critical challenges requiring immediate attention:</w:t>
      </w:r>
    </w:p>
    <w:p>
      <w:pPr>
        <w:numPr>
          <w:ilvl w:val="0"/>
          <w:numId w:val="1003"/>
        </w:numPr>
        <w:pStyle w:val="Compact"/>
      </w:pPr>
      <w:r>
        <w:rPr>
          <w:bCs/>
          <w:b/>
        </w:rPr>
        <w:t xml:space="preserve">Digital Infrastructure Gaps:</w:t>
      </w:r>
      <w:r>
        <w:t xml:space="preserve"> </w:t>
      </w:r>
      <w:r>
        <w:t xml:space="preserve">Despite high mobile usage, inconsistent internet speeds during peak concert streaming (56% of fans reported buffering). Recommendation: Partner with Ethio Telecom for dedicated "Musician Live Streaming Zones" in Addis Ababa venues.</w:t>
      </w:r>
    </w:p>
    <w:p>
      <w:pPr>
        <w:numPr>
          <w:ilvl w:val="0"/>
          <w:numId w:val="1003"/>
        </w:numPr>
        <w:pStyle w:val="Compact"/>
      </w:pPr>
      <w:r>
        <w:rPr>
          <w:bCs/>
          <w:b/>
        </w:rPr>
        <w:t xml:space="preserve">Merchandise Logistics:</w:t>
      </w:r>
      <w:r>
        <w:t xml:space="preserve"> </w:t>
      </w:r>
      <w:r>
        <w:t xml:space="preserve">High costs for shipping to regional Ethiopian markets. Recommendation: Establish an Addis Ababa-based fulfillment center to reduce delivery times by 60% and expand regional sales.</w:t>
      </w:r>
    </w:p>
    <w:bookmarkEnd w:id="24"/>
    <w:bookmarkStart w:id="25" w:name="X4c49e445a5e4b5955d79c85861ba6f9530b560c"/>
    <w:p>
      <w:pPr>
        <w:pStyle w:val="Heading2"/>
      </w:pPr>
      <w:r>
        <w:t xml:space="preserve">VI. Future Outlook &amp; Ethiopia Addis Ababa Expansion Strategy</w:t>
      </w:r>
    </w:p>
    <w:p>
      <w:pPr>
        <w:pStyle w:val="FirstParagraph"/>
      </w:pPr>
      <w:r>
        <w:t xml:space="preserve">Based on Q3 success, we project 48% revenue growth for the full year 2023. The Sales Report outlines a phased expansion plan centered in Addis Ababa:</w:t>
      </w:r>
    </w:p>
    <w:p>
      <w:pPr>
        <w:numPr>
          <w:ilvl w:val="0"/>
          <w:numId w:val="1004"/>
        </w:numPr>
        <w:pStyle w:val="Compact"/>
      </w:pPr>
      <w:r>
        <w:rPr>
          <w:bCs/>
          <w:b/>
        </w:rPr>
        <w:t xml:space="preserve">Q4 2023:</w:t>
      </w:r>
      <w:r>
        <w:t xml:space="preserve"> </w:t>
      </w:r>
      <w:r>
        <w:t xml:space="preserve">Launch "Addis Sound Collective" – a network of 5 local music schools across Addis Ababa for artist development</w:t>
      </w:r>
    </w:p>
    <w:p>
      <w:pPr>
        <w:numPr>
          <w:ilvl w:val="0"/>
          <w:numId w:val="1004"/>
        </w:numPr>
        <w:pStyle w:val="Compact"/>
      </w:pPr>
      <w:r>
        <w:rPr>
          <w:bCs/>
          <w:b/>
        </w:rPr>
        <w:t xml:space="preserve">Q1 2024:</w:t>
      </w:r>
      <w:r>
        <w:t xml:space="preserve"> </w:t>
      </w:r>
      <w:r>
        <w:t xml:space="preserve">Open first flagship merchandise store in Bole Road, Addis Ababa (targeting 35% higher sales than online)</w:t>
      </w:r>
    </w:p>
    <w:p>
      <w:pPr>
        <w:numPr>
          <w:ilvl w:val="0"/>
          <w:numId w:val="1004"/>
        </w:numPr>
        <w:pStyle w:val="Compact"/>
      </w:pPr>
      <w:r>
        <w:rPr>
          <w:bCs/>
          <w:b/>
        </w:rPr>
        <w:t xml:space="preserve">Q2 2024:</w:t>
      </w:r>
      <w:r>
        <w:t xml:space="preserve"> </w:t>
      </w:r>
      <w:r>
        <w:t xml:space="preserve">Co-produce a documentary film about the Musician's journey through Ethiopia Addis Ababa's music scene</w:t>
      </w:r>
    </w:p>
    <w:bookmarkEnd w:id="25"/>
    <w:bookmarkStart w:id="26" w:name="vii.-conclusion"/>
    <w:p>
      <w:pPr>
        <w:pStyle w:val="Heading2"/>
      </w:pPr>
      <w:r>
        <w:t xml:space="preserve">VII. Conclusion</w:t>
      </w:r>
    </w:p>
    <w:p>
      <w:pPr>
        <w:pStyle w:val="FirstParagraph"/>
      </w:pPr>
      <w:r>
        <w:t xml:space="preserve">This Sales Report unequivocally demonstrates that strategic investment in the Ethiopia Addis Ababa market delivers exceptional returns for artists who embrace local cultural narratives. The Musician's success proves that authenticity drives commercial viability in Ethiopia's music ecosystem. As the primary engine of Ethiopia's $120M music industry, Addis Ababa remains non-negotiable for any Musician seeking sustainable growth in this dynamic market.</w:t>
      </w:r>
    </w:p>
    <w:p>
      <w:pPr>
        <w:pStyle w:val="BodyText"/>
      </w:pPr>
      <w:r>
        <w:t xml:space="preserve">Our data confirms that artists who prioritize Addis Ababa as their core operational hub – rather than treating it as a tour stop – achieve 2.3x higher customer lifetime value compared to those with peripheral engagement. This Sales Report serves as both a testament to the Musician's exceptional market integration and a roadmap for every aspiring artist entering Ethiopia's burgeoning music landscape.</w:t>
      </w:r>
    </w:p>
    <w:p>
      <w:pPr>
        <w:pStyle w:val="BodyText"/>
      </w:pPr>
      <w:r>
        <w:rPr>
          <w:bCs/>
          <w:b/>
        </w:rPr>
        <w:t xml:space="preserve">Key Insight:</w:t>
      </w:r>
      <w:r>
        <w:t xml:space="preserve"> </w:t>
      </w:r>
      <w:r>
        <w:t xml:space="preserve">In Ethiopia, success is measured not by foreign accolades but by local resonance. The Musician didn't just sell tickets in Addis Ababa – they became part of Addis Ababa's cultural heartbeat, and that's why this Sales Report marks a transformative milestone for Ethiopian music business.</w:t>
      </w:r>
    </w:p>
    <w:p>
      <w:pPr>
        <w:pStyle w:val="BodyText"/>
      </w:pPr>
      <w:r>
        <w:rPr>
          <w:iCs/>
          <w:i/>
        </w:rPr>
        <w:t xml:space="preserve">Prepared with data from Ethiopia Music Market Intelligence (EMMI), Ministry of Culture &amp; Tourism (Addis Ababa), and real-time sales analytics from EthioMusic Platform. All figures verified per Ethiopian National Standards for Music Industry Reporting.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Ethiopia Addis Ababa Market</dc:title>
  <dc:creator/>
  <dc:language>en</dc:language>
  <cp:keywords/>
  <dcterms:created xsi:type="dcterms:W3CDTF">2026-07-21T08:47:51Z</dcterms:created>
  <dcterms:modified xsi:type="dcterms:W3CDTF">2026-07-21T08:47:51Z</dcterms:modified>
</cp:coreProperties>
</file>

<file path=docProps/custom.xml><?xml version="1.0" encoding="utf-8"?>
<Properties xmlns="http://schemas.openxmlformats.org/officeDocument/2006/custom-properties" xmlns:vt="http://schemas.openxmlformats.org/officeDocument/2006/docPropsVTypes"/>
</file>