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France</w:t>
      </w:r>
      <w:r>
        <w:t xml:space="preserve"> </w:t>
      </w:r>
      <w:r>
        <w:t xml:space="preserve">Lyon</w:t>
      </w:r>
    </w:p>
    <w:bookmarkStart w:id="30" w:name="Xdad590de52fa873bd00692ab40ff5abed121acf"/>
    <w:p>
      <w:pPr>
        <w:pStyle w:val="Heading1"/>
      </w:pPr>
      <w:r>
        <w:t xml:space="preserve">Comprehensive Sales Performance Report: Musician Operations in Lyon, France</w:t>
      </w:r>
    </w:p>
    <w:bookmarkStart w:id="20" w:name="executive-summary"/>
    <w:p>
      <w:pPr>
        <w:pStyle w:val="Heading2"/>
      </w:pPr>
      <w:r>
        <w:t xml:space="preserve">Executive Summary</w:t>
      </w:r>
    </w:p>
    <w:p>
      <w:pPr>
        <w:pStyle w:val="FirstParagraph"/>
      </w:pPr>
      <w:r>
        <w:t xml:space="preserve">This report details the sales performance of Élodie Moreau, an independent French musician specializing in contemporary chanson and electronic fusion, across key markets with particular emphasis on Lyon's vibrant cultural landscape during Q3 2023. The analysis reveals remarkable growth in all revenue streams within France Lyon, demonstrating exceptional market penetration and consumer engagement that positions this artist as a rising star in the regional music ecosystem. Total sales revenue for the quarter reached €147,850, representing a 37% year-over-year increase with Lyon contributing 68% of total regional sales.</w:t>
      </w:r>
    </w:p>
    <w:bookmarkEnd w:id="20"/>
    <w:bookmarkStart w:id="21" w:name="Xf3c02952902ec215ee68489e6e3b8fe09b556e1"/>
    <w:p>
      <w:pPr>
        <w:pStyle w:val="Heading2"/>
      </w:pPr>
      <w:r>
        <w:t xml:space="preserve">Market Context: Lyon's Cultural Significance</w:t>
      </w:r>
    </w:p>
    <w:p>
      <w:pPr>
        <w:pStyle w:val="FirstParagraph"/>
      </w:pPr>
      <w:r>
        <w:t xml:space="preserve">Lyon holds unparalleled significance in France's music industry as the nation's second-largest cultural hub after Paris. The city hosts over 400 annual music events, including the renowned Fête de la Musique and Lyon Jazz Festival, creating a fertile ground for emerging artists. With its dense network of historic venues like Le Transbordeur and La Salle des Fêtes, plus the growing influence of digital platforms among Lyon's 520,000 residents (68% aged 18-34), this market presents unique opportunities for musician-driven sales strategies. Our analysis confirms that Lyon's audience demonstrates higher engagement rates with local artists compared to national averages by 29%, directly impacting our sales trajectory.</w:t>
      </w:r>
    </w:p>
    <w:bookmarkEnd w:id="21"/>
    <w:bookmarkStart w:id="25" w:name="X5b0dd0f5b7cf37b97c531aefb24592e6e03f5aa"/>
    <w:p>
      <w:pPr>
        <w:pStyle w:val="Heading2"/>
      </w:pPr>
      <w:r>
        <w:t xml:space="preserve">Detailed Sales Breakdown: Lyon Market Focus</w:t>
      </w:r>
    </w:p>
    <w:bookmarkStart w:id="22" w:name="Xe8e4bcbc24e153090ca5c6c3f410a1078dda785"/>
    <w:p>
      <w:pPr>
        <w:pStyle w:val="Heading3"/>
      </w:pPr>
      <w:r>
        <w:t xml:space="preserve">1. Physical Product Sales (Albums &amp; Merchandise)</w:t>
      </w:r>
    </w:p>
    <w:p>
      <w:pPr>
        <w:pStyle w:val="FirstParagraph"/>
      </w:pPr>
      <w:r>
        <w:t xml:space="preserve">Physical sales in Lyon surged 48% quarter-over-quarter through strategic partnerships with local retailers. Key achievements include:</w:t>
      </w:r>
    </w:p>
    <w:p>
      <w:pPr>
        <w:numPr>
          <w:ilvl w:val="0"/>
          <w:numId w:val="1001"/>
        </w:numPr>
        <w:pStyle w:val="Compact"/>
      </w:pPr>
      <w:r>
        <w:rPr>
          <w:bCs/>
          <w:b/>
        </w:rPr>
        <w:t xml:space="preserve">Lyon-exclusive vinyl bundles</w:t>
      </w:r>
      <w:r>
        <w:t xml:space="preserve">: Sold 2,150 units at €32.99 (including free entry to a private acoustic session) – driving 34% of all physical sales in France.</w:t>
      </w:r>
    </w:p>
    <w:p>
      <w:pPr>
        <w:numPr>
          <w:ilvl w:val="0"/>
          <w:numId w:val="1001"/>
        </w:numPr>
        <w:pStyle w:val="Compact"/>
      </w:pPr>
      <w:r>
        <w:rPr>
          <w:bCs/>
          <w:b/>
        </w:rPr>
        <w:t xml:space="preserve">Merchandise pop-up stores</w:t>
      </w:r>
      <w:r>
        <w:t xml:space="preserve">: Temporary installations at La Croix-Rousse market generated €28,400 in revenue during the Lyon Music Week festival, with 73% of customers purchasing additional tickets to upcoming shows.</w:t>
      </w:r>
    </w:p>
    <w:p>
      <w:pPr>
        <w:numPr>
          <w:ilvl w:val="0"/>
          <w:numId w:val="1001"/>
        </w:numPr>
        <w:pStyle w:val="Compact"/>
      </w:pPr>
      <w:r>
        <w:rPr>
          <w:bCs/>
          <w:b/>
        </w:rPr>
        <w:t xml:space="preserve">Local collaborations</w:t>
      </w:r>
      <w:r>
        <w:t xml:space="preserve">: Customized "Lyon Souvenir" merchandise (featuring Fourvière Hill imagery) outsold standard designs by 2.1x, reflecting strong regional identity alignment.</w:t>
      </w:r>
    </w:p>
    <w:bookmarkEnd w:id="22"/>
    <w:bookmarkStart w:id="23" w:name="digital-sales-streaming-revenue"/>
    <w:p>
      <w:pPr>
        <w:pStyle w:val="Heading3"/>
      </w:pPr>
      <w:r>
        <w:t xml:space="preserve">2. Digital Sales &amp; Streaming Revenue</w:t>
      </w:r>
    </w:p>
    <w:p>
      <w:pPr>
        <w:pStyle w:val="FirstParagraph"/>
      </w:pPr>
      <w:r>
        <w:t xml:space="preserve">Lyon's digital footprint showed exceptional growth, particularly through localized content:</w:t>
      </w:r>
    </w:p>
    <w:p>
      <w:pPr>
        <w:numPr>
          <w:ilvl w:val="0"/>
          <w:numId w:val="1002"/>
        </w:numPr>
        <w:pStyle w:val="Compact"/>
      </w:pPr>
      <w:r>
        <w:rPr>
          <w:bCs/>
          <w:b/>
        </w:rPr>
        <w:t xml:space="preserve">Localized streaming campaigns</w:t>
      </w:r>
      <w:r>
        <w:t xml:space="preserve">: Targeted Spotify ads highlighting Lyon venues (e.g., "Listen to Élodie Moreau while exploring Vieux Lyon") increased playlist adds by 57% among French users.</w:t>
      </w:r>
    </w:p>
    <w:p>
      <w:pPr>
        <w:numPr>
          <w:ilvl w:val="0"/>
          <w:numId w:val="1002"/>
        </w:numPr>
        <w:pStyle w:val="Compact"/>
      </w:pPr>
      <w:r>
        <w:rPr>
          <w:bCs/>
          <w:b/>
        </w:rPr>
        <w:t xml:space="preserve">Exclusive digital content</w:t>
      </w:r>
      <w:r>
        <w:t xml:space="preserve">: The "Lyon Sessions" mini-album (recorded at Le Grand Café) generated €18,200 from digital sales – 63% of all France digital revenue for this artist.</w:t>
      </w:r>
    </w:p>
    <w:p>
      <w:pPr>
        <w:numPr>
          <w:ilvl w:val="0"/>
          <w:numId w:val="1002"/>
        </w:numPr>
        <w:pStyle w:val="Compact"/>
      </w:pPr>
      <w:r>
        <w:t xml:space="preserve">App integration: Partnership with Lyon's official tourism app (LyonCityGuide) drove 41% of new streaming listeners from the region through geofenced content recommendations.</w:t>
      </w:r>
    </w:p>
    <w:bookmarkEnd w:id="23"/>
    <w:bookmarkStart w:id="24" w:name="Xc298a392796f6c19175bbc283f3c9d3c736dde1"/>
    <w:p>
      <w:pPr>
        <w:pStyle w:val="Heading3"/>
      </w:pPr>
      <w:r>
        <w:t xml:space="preserve">3. Live Performance Revenue (Core Lyon Strategy)</w:t>
      </w:r>
    </w:p>
    <w:p>
      <w:pPr>
        <w:pStyle w:val="FirstParagraph"/>
      </w:pPr>
      <w:r>
        <w:t xml:space="preserve">Lyon was the epicenter of our live sales strategy, accounting for 52% of all tour revenue:</w:t>
      </w:r>
    </w:p>
    <w:p>
      <w:pPr>
        <w:numPr>
          <w:ilvl w:val="0"/>
          <w:numId w:val="1003"/>
        </w:numPr>
        <w:pStyle w:val="Compact"/>
      </w:pPr>
      <w:r>
        <w:rPr>
          <w:bCs/>
          <w:b/>
        </w:rPr>
        <w:t xml:space="preserve">Small-venue dominance</w:t>
      </w:r>
      <w:r>
        <w:t xml:space="preserve">: 98% capacity at Le Transbordeur (450 seats) during September's "Voyage Lyonnais" tour segment generated €16,300 per show – exceeding Paris venues by 22% in revenue density.</w:t>
      </w:r>
    </w:p>
    <w:p>
      <w:pPr>
        <w:numPr>
          <w:ilvl w:val="0"/>
          <w:numId w:val="1003"/>
        </w:numPr>
        <w:pStyle w:val="Compact"/>
      </w:pPr>
      <w:r>
        <w:rPr>
          <w:bCs/>
          <w:b/>
        </w:rPr>
        <w:t xml:space="preserve">Local partnership model</w:t>
      </w:r>
      <w:r>
        <w:t xml:space="preserve">: Revenue share agreements with Lyon-based promoters (e.g., La Belle Époque) reduced marketing costs by 38% while increasing ticket sales volume by 44%.</w:t>
      </w:r>
    </w:p>
    <w:p>
      <w:pPr>
        <w:numPr>
          <w:ilvl w:val="0"/>
          <w:numId w:val="1003"/>
        </w:numPr>
        <w:pStyle w:val="Compact"/>
      </w:pPr>
      <w:r>
        <w:rPr>
          <w:bCs/>
          <w:b/>
        </w:rPr>
        <w:t xml:space="preserve">Post-show conversion</w:t>
      </w:r>
      <w:r>
        <w:t xml:space="preserve">: 65% of Lyon concert attendees purchased merchandise or digital bundles during the same visit, significantly higher than the national average (42%).</w:t>
      </w:r>
    </w:p>
    <w:bookmarkEnd w:id="24"/>
    <w:bookmarkEnd w:id="25"/>
    <w:bookmarkStart w:id="26" w:name="X65c78be83efe6ccec9b7fe1305f085d18d4d4cf"/>
    <w:p>
      <w:pPr>
        <w:pStyle w:val="Heading2"/>
      </w:pPr>
      <w:r>
        <w:t xml:space="preserve">Lyon-Specific Market Analysis: Competitive Differentiation</w:t>
      </w:r>
    </w:p>
    <w:p>
      <w:pPr>
        <w:pStyle w:val="FirstParagraph"/>
      </w:pPr>
      <w:r>
        <w:t xml:space="preserve">Our sales data reveals three critical factors driving Lyon's exceptional performance:</w:t>
      </w:r>
    </w:p>
    <w:p>
      <w:pPr>
        <w:numPr>
          <w:ilvl w:val="0"/>
          <w:numId w:val="1004"/>
        </w:numPr>
        <w:pStyle w:val="Compact"/>
      </w:pPr>
      <w:r>
        <w:rPr>
          <w:bCs/>
          <w:b/>
        </w:rPr>
        <w:t xml:space="preserve">Cultural Resonance</w:t>
      </w:r>
      <w:r>
        <w:t xml:space="preserve">: Lyon audiences respond 3.2x more to locally referenced content than national campaigns. For example, the "Rue de la République" music video (filmed in Lyon's historic quarter) achieved 187% higher engagement than generic city visuals.</w:t>
      </w:r>
    </w:p>
    <w:p>
      <w:pPr>
        <w:numPr>
          <w:ilvl w:val="0"/>
          <w:numId w:val="1004"/>
        </w:numPr>
        <w:pStyle w:val="Compact"/>
      </w:pPr>
      <w:r>
        <w:rPr>
          <w:bCs/>
          <w:b/>
        </w:rPr>
        <w:t xml:space="preserve">Community Integration</w:t>
      </w:r>
      <w:r>
        <w:t xml:space="preserve">: By hosting free weekly pop-up sessions at Lyon's Cité Internationale (250+ attendees weekly), we cultivated a dedicated local fanbase that drives 76% of Lyon's secondary sales (e.g., word-of-mouth ticket purchases).</w:t>
      </w:r>
    </w:p>
    <w:bookmarkEnd w:id="26"/>
    <w:bookmarkStart w:id="27" w:name="Xb6c8b4ef0c4a39d4c144ed1bd1443e7ce86428e"/>
    <w:p>
      <w:pPr>
        <w:pStyle w:val="Heading2"/>
      </w:pPr>
      <w:r>
        <w:t xml:space="preserve">Challenges and Strategic Adjustments in Lyon Market</w:t>
      </w:r>
    </w:p>
    <w:p>
      <w:pPr>
        <w:pStyle w:val="FirstParagraph"/>
      </w:pPr>
      <w:r>
        <w:t xml:space="preserve">Despite strong performance, we identified two key challenges requiring targeted action:</w:t>
      </w:r>
    </w:p>
    <w:p>
      <w:pPr>
        <w:numPr>
          <w:ilvl w:val="0"/>
          <w:numId w:val="1005"/>
        </w:numPr>
        <w:pStyle w:val="Compact"/>
      </w:pPr>
      <w:r>
        <w:rPr>
          <w:bCs/>
          <w:b/>
        </w:rPr>
        <w:t xml:space="preserve">Seasonal fluctuations</w:t>
      </w:r>
      <w:r>
        <w:t xml:space="preserve">: Lower sales during July/August (typical tourist season) necessitated the "Lyon Summer Loop" digital campaign offering free streaming access with local café voucher redemption – which successfully retained 89% of seasonal customers.</w:t>
      </w:r>
    </w:p>
    <w:p>
      <w:pPr>
        <w:numPr>
          <w:ilvl w:val="0"/>
          <w:numId w:val="1005"/>
        </w:numPr>
        <w:pStyle w:val="Compact"/>
      </w:pPr>
      <w:r>
        <w:rPr>
          <w:bCs/>
          <w:b/>
        </w:rPr>
        <w:t xml:space="preserve">Regional competition</w:t>
      </w:r>
      <w:r>
        <w:t xml:space="preserve">: Intense local artist competition in Lyon required our "Lyon Loyalty Program," offering exclusive venue access to fans who purchased three or more items. This reduced customer acquisition costs by 31%.</w:t>
      </w:r>
    </w:p>
    <w:bookmarkEnd w:id="27"/>
    <w:bookmarkStart w:id="28" w:name="future-outlook-lyon-as-growth-catalyst"/>
    <w:p>
      <w:pPr>
        <w:pStyle w:val="Heading2"/>
      </w:pPr>
      <w:r>
        <w:t xml:space="preserve">Future Outlook: Lyon as Growth Catalyst</w:t>
      </w:r>
    </w:p>
    <w:p>
      <w:pPr>
        <w:pStyle w:val="FirstParagraph"/>
      </w:pPr>
      <w:r>
        <w:t xml:space="preserve">Lyon's sales performance has positioned it as our primary growth engine for France. The city's cultural infrastructure and audience behavior pattern present unique opportunities:</w:t>
      </w:r>
    </w:p>
    <w:p>
      <w:pPr>
        <w:numPr>
          <w:ilvl w:val="0"/>
          <w:numId w:val="1006"/>
        </w:numPr>
        <w:pStyle w:val="Compact"/>
      </w:pPr>
      <w:r>
        <w:rPr>
          <w:bCs/>
          <w:b/>
        </w:rPr>
        <w:t xml:space="preserve">Q4 Expansion Plan</w:t>
      </w:r>
      <w:r>
        <w:t xml:space="preserve">: Launching "Lyon Music Pass" (€99/year) bundling concert access, exclusive merchandise, and local venue discounts – projected to generate €215k in annual recurring revenue by Q2 2024.</w:t>
      </w:r>
    </w:p>
    <w:p>
      <w:pPr>
        <w:numPr>
          <w:ilvl w:val="0"/>
          <w:numId w:val="1006"/>
        </w:numPr>
        <w:pStyle w:val="Compact"/>
      </w:pPr>
      <w:r>
        <w:rPr>
          <w:bCs/>
          <w:b/>
        </w:rPr>
        <w:t xml:space="preserve">Community Investment</w:t>
      </w:r>
      <w:r>
        <w:t xml:space="preserve">: Partnering with Lyon's École Normale Supérieure for music production workshops (with 60% of tickets sold via our platform) to build next-generation fanbase.</w:t>
      </w:r>
    </w:p>
    <w:p>
      <w:pPr>
        <w:numPr>
          <w:ilvl w:val="0"/>
          <w:numId w:val="1006"/>
        </w:numPr>
        <w:pStyle w:val="Compact"/>
      </w:pPr>
      <w:r>
        <w:rPr>
          <w:bCs/>
          <w:b/>
        </w:rPr>
        <w:t xml:space="preserve">Regional Replication</w:t>
      </w:r>
      <w:r>
        <w:t xml:space="preserve">: Successful Lyon model being adapted for Marseille (Q1 2024), with initial data showing similar 35-40% sales lift potential in other French cultural hubs.</w:t>
      </w:r>
    </w:p>
    <w:bookmarkEnd w:id="28"/>
    <w:bookmarkStart w:id="29" w:name="conclusion-lyon-as-sales-accelerator"/>
    <w:p>
      <w:pPr>
        <w:pStyle w:val="Heading2"/>
      </w:pPr>
      <w:r>
        <w:t xml:space="preserve">Conclusion: Lyon as Sales Accelerator</w:t>
      </w:r>
    </w:p>
    <w:p>
      <w:pPr>
        <w:pStyle w:val="FirstParagraph"/>
      </w:pPr>
      <w:r>
        <w:t xml:space="preserve">This Sales Report unequivocally demonstrates that France Lyon is not merely a market but the cornerstone of our musician's commercial success. The city's unique blend of historic venues, digitally-engaged youth demographics, and cultural pride has generated sales metrics that exceed national benchmarks across all product lines. Crucially, Lyon has proven to be a testing ground for strategies that scale nationally – from localized content to community-driven commerce models. As we enter 2024 with €178k in pre-sales for Lyon events alone, the data confirms that sustaining and deepening our Lyon strategy will directly accelerate overall artist revenue. We recommend allocating 65% of France marketing resources to Lyon in Q1 2024, where every €1 invested generates an average ROI of €8.30 – the highest return across all French territories.</w:t>
      </w:r>
    </w:p>
    <w:p>
      <w:pPr>
        <w:pStyle w:val="BodyText"/>
      </w:pPr>
      <w:r>
        <w:rPr>
          <w:bCs/>
          <w:b/>
        </w:rPr>
        <w:t xml:space="preserve">Prepared for:</w:t>
      </w:r>
      <w:r>
        <w:t xml:space="preserve"> </w:t>
      </w:r>
      <w:r>
        <w:t xml:space="preserve">Élodie Moreau Music Collective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July 1 - September 30,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in France Lyon</dc:title>
  <dc:creator/>
  <dc:language>en</dc:language>
  <cp:keywords/>
  <dcterms:created xsi:type="dcterms:W3CDTF">2026-07-21T03:25:09Z</dcterms:created>
  <dcterms:modified xsi:type="dcterms:W3CDTF">2026-07-21T03:25:09Z</dcterms:modified>
</cp:coreProperties>
</file>

<file path=docProps/custom.xml><?xml version="1.0" encoding="utf-8"?>
<Properties xmlns="http://schemas.openxmlformats.org/officeDocument/2006/custom-properties" xmlns:vt="http://schemas.openxmlformats.org/officeDocument/2006/docPropsVTypes"/>
</file>