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Frankfurt</w:t>
      </w:r>
      <w:r>
        <w:t xml:space="preserve"> </w:t>
      </w:r>
      <w:r>
        <w:t xml:space="preserve">Market</w:t>
      </w:r>
      <w:r>
        <w:t xml:space="preserve"> </w:t>
      </w:r>
      <w:r>
        <w:t xml:space="preserve">Performance</w:t>
      </w:r>
    </w:p>
    <w:bookmarkStart w:id="29" w:name="X5ac4b338d42c1919c2fd8aa684d75dc221aa516"/>
    <w:p>
      <w:pPr>
        <w:pStyle w:val="Heading1"/>
      </w:pPr>
      <w:r>
        <w:t xml:space="preserve">Professional Sales Report for Musician Performance in Germany Frankfurt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Elena Voss Music Management |</w:t>
      </w:r>
      <w:r>
        <w:t xml:space="preserve"> </w:t>
      </w:r>
      <w:r>
        <w:rPr>
          <w:bCs/>
          <w:b/>
        </w:rPr>
        <w:t xml:space="preserve">Report Period:</w:t>
      </w:r>
      <w:r>
        <w:t xml:space="preserve"> </w:t>
      </w:r>
      <w:r>
        <w:t xml:space="preserve">Q3-Q4 2023</w:t>
      </w:r>
    </w:p>
    <w:bookmarkStart w:id="21" w:name="executive-summary"/>
    <w:p>
      <w:pPr>
        <w:pStyle w:val="Heading2"/>
      </w:pPr>
      <w:r>
        <w:t xml:space="preserve">Executive Summary</w:t>
      </w:r>
    </w:p>
    <w:p>
      <w:pPr>
        <w:pStyle w:val="FirstParagraph"/>
      </w:pPr>
      <w:r>
        <w:t xml:space="preserve">This comprehensive Sales Report details the performance metrics of acclaimed contemporary musician Elena Voss during her high-profile tour engagement in Germany Frankfurt. As one of Europe's most vibrant cultural hubs, Frankfurt presented exceptional opportunities for audience expansion and revenue generation. The report analyzes ticket sales, merchandise turnover, streaming conversions, and strategic partnerships formed during the five-day residency at the Festhalle Frankfurt (capacity: 12,000). Key findings confirm that Frankfurt represents a critical growth market for international musicians seeking sustainable commercial success within Germany's dynamic music ecosystem.</w:t>
      </w:r>
    </w:p>
    <w:bookmarkStart w:id="20" w:name="core-performance-highlights"/>
    <w:p>
      <w:pPr>
        <w:pStyle w:val="Heading3"/>
      </w:pPr>
      <w:r>
        <w:t xml:space="preserve">Core Performance Highlights</w:t>
      </w:r>
    </w:p>
    <w:p>
      <w:pPr>
        <w:pStyle w:val="FirstParagraph"/>
      </w:pPr>
      <w:r>
        <w:rPr>
          <w:bCs/>
          <w:b/>
        </w:rPr>
        <w:t xml:space="preserve">Total Revenue Generated:</w:t>
      </w:r>
      <w:r>
        <w:t xml:space="preserve"> </w:t>
      </w:r>
      <w:r>
        <w:t xml:space="preserve">€487,500 |</w:t>
      </w:r>
      <w:r>
        <w:t xml:space="preserve"> </w:t>
      </w:r>
      <w:r>
        <w:rPr>
          <w:bCs/>
          <w:b/>
        </w:rPr>
        <w:t xml:space="preserve">Ticket Sales:</w:t>
      </w:r>
      <w:r>
        <w:t xml:space="preserve"> </w:t>
      </w:r>
      <w:r>
        <w:t xml:space="preserve">92% capacity (11,040 units) |</w:t>
      </w:r>
      <w:r>
        <w:t xml:space="preserve"> </w:t>
      </w:r>
      <w:r>
        <w:rPr>
          <w:bCs/>
          <w:b/>
        </w:rPr>
        <w:t xml:space="preserve">Merchandise Revenue:</w:t>
      </w:r>
      <w:r>
        <w:t xml:space="preserve"> </w:t>
      </w:r>
      <w:r>
        <w:t xml:space="preserve">€68,250 (32% of total sales) |</w:t>
      </w:r>
      <w:r>
        <w:t xml:space="preserve"> </w:t>
      </w:r>
      <w:r>
        <w:rPr>
          <w:bCs/>
          <w:b/>
        </w:rPr>
        <w:t xml:space="preserve">Average Ticket Price:</w:t>
      </w:r>
      <w:r>
        <w:t xml:space="preserve"> </w:t>
      </w:r>
      <w:r>
        <w:t xml:space="preserve">€43.50</w:t>
      </w:r>
    </w:p>
    <w:p>
      <w:pPr>
        <w:pStyle w:val="BodyText"/>
      </w:pPr>
      <w:r>
        <w:rPr>
          <w:iCs/>
          <w:i/>
        </w:rPr>
        <w:t xml:space="preserve">"Frankfurt audiences demonstrated unprecedented engagement—our most successful city performance in 18 months,"</w:t>
      </w:r>
      <w:r>
        <w:t xml:space="preserve"> </w:t>
      </w:r>
      <w:r>
        <w:t xml:space="preserve">stated Elena Voss' manager during post-event analysis. This report validates Frankfurt's status as Germany's premier market for premium live music experiences, surpassing targets by 17%.</w:t>
      </w:r>
    </w:p>
    <w:bookmarkEnd w:id="20"/>
    <w:bookmarkEnd w:id="21"/>
    <w:bookmarkStart w:id="22" w:name="X7481015dd544a80dbd7af4d8c85c9ded3825b2a"/>
    <w:p>
      <w:pPr>
        <w:pStyle w:val="Heading2"/>
      </w:pPr>
      <w:r>
        <w:t xml:space="preserve">Market Analysis: Why Frankfurt Succeeds for Musicians</w:t>
      </w:r>
    </w:p>
    <w:p>
      <w:pPr>
        <w:pStyle w:val="FirstParagraph"/>
      </w:pPr>
      <w:r>
        <w:t xml:space="preserve">Germany Frankfurt operates as a unique nexus for musical commerce due to its strategic positioning. As Europe's financial capital with 360,000+ residents and 1.5 million daily commuters, it offers concentrated access to affluent demographics (48% of audience aged 25-44 with €65k+ annual income). The city's music infrastructure—including the historic Festhalle (venue for Elton John, Coldplay), 32 licensed clubs, and 11 major concert promoters—creates an ideal ecosystem for musicians to maximize sales potential.</w:t>
      </w:r>
    </w:p>
    <w:p>
      <w:pPr>
        <w:pStyle w:val="BodyText"/>
      </w:pPr>
      <w:r>
        <w:t xml:space="preserve">Competitive analysis reveals Frankfurt outperforms Berlin and Munich in merchandise conversion rates by 22% due to its business-centric culture where attendees treat concerts as premium networking events. Our data shows a 43% increase in VIP package sales (€150+ tiers) compared to previous German tours, directly tied to corporate sponsorships secured through Frankfurt's international business community.</w:t>
      </w:r>
    </w:p>
    <w:bookmarkEnd w:id="22"/>
    <w:bookmarkStart w:id="23" w:name="sales-performance-breakdown"/>
    <w:p>
      <w:pPr>
        <w:pStyle w:val="Heading2"/>
      </w:pPr>
      <w:r>
        <w:t xml:space="preserve">Sales Performance Breakdown</w:t>
      </w:r>
    </w:p>
    <w:p>
      <w:pPr>
        <w:pStyle w:val="FirstParagraph"/>
      </w:pPr>
      <w:r>
        <w:rPr>
          <w:bCs/>
          <w:b/>
        </w:rPr>
        <w:t xml:space="preserve">1. Ticket Sales Strategy:</w:t>
      </w:r>
      <w:r>
        <w:t xml:space="preserve"> </w:t>
      </w:r>
      <w:r>
        <w:t xml:space="preserve">Dynamic pricing across 3 tiers generated optimal revenue. Early-bird sales (40% of tickets) priced at €35-€40 achieved 78% pre-sale conversion, while premium "City View" packages (€65) sold out in 2.1 hours during the first hour of sale—demonstrating Frankfurt's willingness to pay for experiential value.</w:t>
      </w:r>
    </w:p>
    <w:p>
      <w:pPr>
        <w:pStyle w:val="BodyText"/>
      </w:pPr>
      <w:r>
        <w:rPr>
          <w:bCs/>
          <w:b/>
        </w:rPr>
        <w:t xml:space="preserve">2. Merchandise Expansion:</w:t>
      </w:r>
      <w:r>
        <w:t xml:space="preserve"> </w:t>
      </w:r>
      <w:r>
        <w:t xml:space="preserve">Beyond standard apparel, Frankfurt-specific merchandise drove 37% higher sales than national averages. Exclusive items like "Frankfurt Skyline" limited edition vinyl (€45) and "Rhein River" tote bags (€25) achieved 91% sell-through rates. Post-concert data confirmed 68% of merchandise buyers were first-time customers—proving effective market penetration.</w:t>
      </w:r>
    </w:p>
    <w:p>
      <w:pPr>
        <w:pStyle w:val="BodyText"/>
      </w:pPr>
      <w:r>
        <w:rPr>
          <w:bCs/>
          <w:b/>
        </w:rPr>
        <w:t xml:space="preserve">3. Streaming Synergy:</w:t>
      </w:r>
      <w:r>
        <w:t xml:space="preserve"> </w:t>
      </w:r>
      <w:r>
        <w:t xml:space="preserve">The Frankfurt engagement catalyzed a 210% spike in Spotify streams for Elena Voss' latest album within the region. Strategic partnerships with local influencers (e.g., @FrankfurtMusicScene) generated 38,000+ new followers—translating directly to digital sales uplifts that contributed €14,520 to overall revenue.</w:t>
      </w:r>
    </w:p>
    <w:bookmarkEnd w:id="23"/>
    <w:bookmarkStart w:id="24" w:name="marketing-campaign-effectiveness"/>
    <w:p>
      <w:pPr>
        <w:pStyle w:val="Heading2"/>
      </w:pPr>
      <w:r>
        <w:t xml:space="preserve">Marketing Campaign Effectiveness</w:t>
      </w:r>
    </w:p>
    <w:p>
      <w:pPr>
        <w:pStyle w:val="FirstParagraph"/>
      </w:pPr>
      <w:r>
        <w:t xml:space="preserve">Our Germany Frankfurt-specific campaign employed hyper-localized tactics that significantly boosted sales. The "Rheinbeat" social media initiative targeted local commuters with location-based ads on Instagram (Geo-fenced within 10km of Festhalle) and LinkedIn (for corporate clients). Results showed a 39% lower cost-per-acquisition than national campaigns.</w:t>
      </w:r>
    </w:p>
    <w:p>
      <w:pPr>
        <w:pStyle w:val="BodyText"/>
      </w:pPr>
      <w:r>
        <w:t xml:space="preserve">Crucially, the collaboration with Frankfurt's iconic Römerberg Square for pre-concert acoustic sessions drove organic viral engagement. A TikTok video from the square featuring Elena performing an unreleased track garnered 1.2M views in 72 hours—directly translating to €34,000 in last-minute ticket sales.</w:t>
      </w:r>
    </w:p>
    <w:bookmarkEnd w:id="24"/>
    <w:bookmarkStart w:id="25" w:name="challenges-and-strategic-solutions"/>
    <w:p>
      <w:pPr>
        <w:pStyle w:val="Heading2"/>
      </w:pPr>
      <w:r>
        <w:t xml:space="preserve">Challenges and Strategic Solutions</w:t>
      </w:r>
    </w:p>
    <w:p>
      <w:pPr>
        <w:pStyle w:val="FirstParagraph"/>
      </w:pPr>
      <w:r>
        <w:t xml:space="preserve">Initial concerns about Germany's complex music tax regulations (GEMA licensing) threatened profitability. Our Frankfurt-based legal partner, KSM Rechtsanwälte, implemented a pre-event "Tax Efficiency Framework" that reduced compliance costs by 27%. Simultaneously, weather disruptions during the opening night caused 15% no-shows; we deployed rapid-response mobile ticketing via the "Frankfurt Music Pass" app to convert 83% of affected customers into future show attendees.</w:t>
      </w:r>
    </w:p>
    <w:bookmarkEnd w:id="25"/>
    <w:bookmarkStart w:id="26" w:name="X05dd95313e6caffe8eec7b22009bed8ed7ee497"/>
    <w:p>
      <w:pPr>
        <w:pStyle w:val="Heading2"/>
      </w:pPr>
      <w:r>
        <w:t xml:space="preserve">Germany Frankfurt: A Strategic Sales Priority</w:t>
      </w:r>
    </w:p>
    <w:p>
      <w:pPr>
        <w:pStyle w:val="FirstParagraph"/>
      </w:pPr>
      <w:r>
        <w:t xml:space="preserve">This Sales Report unequivocally positions Germany Frankfurt as a non-negotiable market for global musicians. The city's combination of economic strength, infrastructure maturity, and audience sophistication delivers superior ROI compared to other German markets. Our analysis shows:</w:t>
      </w:r>
    </w:p>
    <w:p>
      <w:pPr>
        <w:numPr>
          <w:ilvl w:val="0"/>
          <w:numId w:val="1001"/>
        </w:numPr>
        <w:pStyle w:val="Compact"/>
      </w:pPr>
      <w:r>
        <w:t xml:space="preserve">19% higher average revenue per attendee than Berlin</w:t>
      </w:r>
    </w:p>
    <w:p>
      <w:pPr>
        <w:numPr>
          <w:ilvl w:val="0"/>
          <w:numId w:val="1001"/>
        </w:numPr>
        <w:pStyle w:val="Compact"/>
      </w:pPr>
      <w:r>
        <w:t xml:space="preserve">42% greater repeat attendance rate for Frankfurt-based concerts</w:t>
      </w:r>
    </w:p>
    <w:p>
      <w:pPr>
        <w:numPr>
          <w:ilvl w:val="0"/>
          <w:numId w:val="1001"/>
        </w:numPr>
        <w:pStyle w:val="Compact"/>
      </w:pPr>
      <w:r>
        <w:t xml:space="preserve">67% of merchandise buyers expressed intent to attend future Frankfurt events</w:t>
      </w:r>
    </w:p>
    <w:p>
      <w:pPr>
        <w:pStyle w:val="FirstParagraph"/>
      </w:pPr>
      <w:r>
        <w:t xml:space="preserve">The German music industry reports Frankfurt's live sector grew 11.3% in 2023 (Bundesverband Musikindustrie), validating our strategic focus. For the Musician, this means Frankfurt isn't just a venue—it's a revenue engine where every €1 spent on marketing generates €5.87 in sales (industry benchmark: €4.12).</w:t>
      </w:r>
    </w:p>
    <w:bookmarkEnd w:id="26"/>
    <w:bookmarkStart w:id="28" w:name="recommendations-for-future-sales-success"/>
    <w:p>
      <w:pPr>
        <w:pStyle w:val="Heading2"/>
      </w:pPr>
      <w:r>
        <w:t xml:space="preserve">Recommendations for Future Sales Success</w:t>
      </w:r>
    </w:p>
    <w:p>
      <w:pPr>
        <w:pStyle w:val="FirstParagraph"/>
      </w:pPr>
      <w:r>
        <w:t xml:space="preserve">To replicate this Sales Report success, we recommend:</w:t>
      </w:r>
    </w:p>
    <w:p>
      <w:pPr>
        <w:numPr>
          <w:ilvl w:val="0"/>
          <w:numId w:val="1002"/>
        </w:numPr>
        <w:pStyle w:val="Compact"/>
      </w:pPr>
      <w:r>
        <w:rPr>
          <w:bCs/>
          <w:b/>
        </w:rPr>
        <w:t xml:space="preserve">Seasonal Campaigns:</w:t>
      </w:r>
      <w:r>
        <w:t xml:space="preserve"> </w:t>
      </w:r>
      <w:r>
        <w:t xml:space="preserve">Align tours with Frankfurt's "Culture Week" (March) and "Frankfurt Book Fair" (October) when corporate sponsorship interest peaks.</w:t>
      </w:r>
    </w:p>
    <w:p>
      <w:pPr>
        <w:numPr>
          <w:ilvl w:val="0"/>
          <w:numId w:val="1002"/>
        </w:numPr>
        <w:pStyle w:val="Compact"/>
      </w:pPr>
      <w:r>
        <w:rPr>
          <w:bCs/>
          <w:b/>
        </w:rPr>
        <w:t xml:space="preserve">Local Partnerships:</w:t>
      </w:r>
      <w:r>
        <w:t xml:space="preserve"> </w:t>
      </w:r>
      <w:r>
        <w:t xml:space="preserve">Co-create limited editions with Frankfurt brands like Zollern Bridge Brewery for exclusive merchandise bundles.</w:t>
      </w:r>
    </w:p>
    <w:p>
      <w:pPr>
        <w:numPr>
          <w:ilvl w:val="0"/>
          <w:numId w:val="1002"/>
        </w:numPr>
        <w:pStyle w:val="Compact"/>
      </w:pPr>
      <w:r>
        <w:rPr>
          <w:bCs/>
          <w:b/>
        </w:rPr>
        <w:t xml:space="preserve">Data-Driven Pricing:</w:t>
      </w:r>
      <w:r>
        <w:t xml:space="preserve"> </w:t>
      </w:r>
      <w:r>
        <w:t xml:space="preserve">Implement AI-based dynamic pricing using Frankfurt-specific historical data (e.g., higher rates for weekend shows during business travel seasons).</w:t>
      </w:r>
    </w:p>
    <w:bookmarkStart w:id="27" w:name="conclusion-the-frankfurt-advantage"/>
    <w:p>
      <w:pPr>
        <w:pStyle w:val="Heading3"/>
      </w:pPr>
      <w:r>
        <w:t xml:space="preserve">Conclusion: The Frankfurt Advantage</w:t>
      </w:r>
    </w:p>
    <w:p>
      <w:pPr>
        <w:pStyle w:val="FirstParagraph"/>
      </w:pPr>
      <w:r>
        <w:t xml:space="preserve">This Sales Report confirms that Germany Frankfurt delivers unparalleled commercial returns for musicians seeking sustainable growth. The city's unique blend of economic power, cultural sophistication, and audience engagement transforms live performances into revenue multipliers. As the world's 14th most visited music destination (Statista 2023), Frankfurt isn't just a stop on a tour—it's where sales strategy meets market destiny.</w:t>
      </w:r>
    </w:p>
    <w:p>
      <w:pPr>
        <w:pStyle w:val="BodyText"/>
      </w:pPr>
      <w:r>
        <w:rPr>
          <w:iCs/>
          <w:i/>
        </w:rPr>
        <w:t xml:space="preserve">"Frankfurt taught us that in Germany, success isn't about playing to crowds—it's about creating communities. Our Sales Report reflects how the right musician-city synergy drives both artistic impact and commercial excellence."</w:t>
      </w:r>
      <w:r>
        <w:t xml:space="preserve"> </w:t>
      </w:r>
      <w:r>
        <w:t xml:space="preserve">— Elena Voss Music Director</w:t>
      </w:r>
    </w:p>
    <w:bookmarkEnd w:id="27"/>
    <w:p>
      <w:pPr>
        <w:pStyle w:val="BodyText"/>
      </w:pPr>
      <w:r>
        <w:t xml:space="preserve">Sales Report | Generated for Musician Performance in Germany Frankfurt | October 2023</w:t>
      </w:r>
    </w:p>
    <w:p>
      <w:pPr>
        <w:pStyle w:val="BodyText"/>
      </w:pPr>
      <w:r>
        <w:t xml:space="preserve">Confidential: Prepared exclusively for Elena Voss Management. Data sourced from GfK, Festhalle Frankfurt, and Live Nation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Frankfurt Market Performance</dc:title>
  <dc:creator/>
  <dc:language>en</dc:language>
  <cp:keywords/>
  <dcterms:created xsi:type="dcterms:W3CDTF">2026-07-21T03:35:34Z</dcterms:created>
  <dcterms:modified xsi:type="dcterms:W3CDTF">2026-07-21T03:35:34Z</dcterms:modified>
</cp:coreProperties>
</file>

<file path=docProps/custom.xml><?xml version="1.0" encoding="utf-8"?>
<Properties xmlns="http://schemas.openxmlformats.org/officeDocument/2006/custom-properties" xmlns:vt="http://schemas.openxmlformats.org/officeDocument/2006/docPropsVTypes"/>
</file>