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Musician</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7ab92758c59951099527ba13f1b043e982df423"/>
    <w:p>
      <w:pPr>
        <w:pStyle w:val="Heading1"/>
      </w:pPr>
      <w:r>
        <w:t xml:space="preserve">Comprehensive Sales Performance Report: Local Musician in Indonesia Jakarta Market (Q3 2023)</w:t>
      </w:r>
    </w:p>
    <w:p>
      <w:pPr>
        <w:pStyle w:val="FirstParagraph"/>
      </w:pPr>
      <w:r>
        <w:rPr>
          <w:bCs/>
          <w:b/>
        </w:rPr>
        <w:t xml:space="preserve">Prepared For:</w:t>
      </w:r>
      <w:r>
        <w:t xml:space="preserve"> </w:t>
      </w:r>
      <w:r>
        <w:t xml:space="preserve">Jakarta Music Industry Stakeholders &amp; Investment Committee</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an independent Musician operating within the dynamic Indonesia Jakarta music ecosystem. Focusing on localized sales channels and cultural engagement, the report demonstrates significant growth in revenue streams specifically tailored to Jakarta's market demands. The Musician achieved a 37% YoY increase in total sales, reaching IDR 14.8 billion (approximately USD 985,000) during Q3 2023. This success is attributed to deep integration with Jakarta's urban culture, strategic venue partnerships across Indonesia Jakarta zones, and innovative digital engagement tactics resonating with local audiences.</w:t>
      </w:r>
    </w:p>
    <w:bookmarkEnd w:id="20"/>
    <w:bookmarkStart w:id="21" w:name="key-sales-performance-metrics"/>
    <w:p>
      <w:pPr>
        <w:pStyle w:val="Heading2"/>
      </w:pPr>
      <w:r>
        <w:t xml:space="preserve">Key Sales Performance Metrics</w:t>
      </w:r>
    </w:p>
    <w:p>
      <w:pPr>
        <w:pStyle w:val="FirstParagraph"/>
      </w:pPr>
      <w:r>
        <w:t xml:space="preserve">Sales Channel</w:t>
      </w:r>
    </w:p>
    <w:p>
      <w:pPr>
        <w:pStyle w:val="BodyText"/>
      </w:pPr>
      <w:r>
        <w:t xml:space="preserve">Q3 2023 Revenue (IDR)</w:t>
      </w:r>
    </w:p>
    <w:p>
      <w:pPr>
        <w:pStyle w:val="BodyText"/>
      </w:pPr>
      <w:r>
        <w:t xml:space="preserve">% of Total</w:t>
      </w:r>
    </w:p>
    <w:p>
      <w:pPr>
        <w:pStyle w:val="BodyText"/>
      </w:pPr>
      <w:r>
        <w:t xml:space="preserve">YoY Growth</w:t>
      </w:r>
    </w:p>
    <w:p>
      <w:pPr>
        <w:pStyle w:val="BodyText"/>
      </w:pPr>
      <w:r>
        <w:t xml:space="preserve">Live Concerts (Jakarta Venues)</w:t>
      </w:r>
    </w:p>
    <w:p>
      <w:pPr>
        <w:pStyle w:val="BodyText"/>
      </w:pPr>
      <w:r>
        <w:t xml:space="preserve">6,850,000,000</w:t>
      </w:r>
    </w:p>
    <w:p>
      <w:pPr>
        <w:pStyle w:val="BodyText"/>
      </w:pPr>
      <w:r>
        <w:t xml:space="preserve">46.3%</w:t>
      </w:r>
    </w:p>
    <w:p>
      <w:pPr>
        <w:pStyle w:val="BodyText"/>
      </w:pPr>
      <w:r>
        <w:t xml:space="preserve">+42.1%</w:t>
      </w:r>
    </w:p>
    <w:p>
      <w:pPr>
        <w:pStyle w:val="BodyText"/>
      </w:pPr>
      <w:r>
        <w:t xml:space="preserve">Digital Streaming (Jakarta-Targeted)</w:t>
      </w:r>
    </w:p>
    <w:p>
      <w:pPr>
        <w:pStyle w:val="BodyText"/>
      </w:pPr>
      <w:r>
        <w:t xml:space="preserve">3,985,000,000</w:t>
      </w:r>
    </w:p>
    <w:p>
      <w:pPr>
        <w:pStyle w:val="BodyText"/>
      </w:pPr>
      <w:r>
        <w:t xml:space="preserve">26.9%</w:t>
      </w:r>
    </w:p>
    <w:p>
      <w:pPr>
        <w:pStyle w:val="BodyText"/>
      </w:pPr>
      <w:r>
        <w:t xml:space="preserve">+52.7%</w:t>
      </w:r>
    </w:p>
    <w:p>
      <w:pPr>
        <w:pStyle w:val="BodyText"/>
      </w:pPr>
      <w:r>
        <w:t xml:space="preserve">Merchandise (Jakarta Retail &amp; Online)</w:t>
      </w:r>
    </w:p>
    <w:p>
      <w:pPr>
        <w:pStyle w:val="BodyText"/>
      </w:pPr>
      <w:r>
        <w:t xml:space="preserve">2,145,000,000</w:t>
      </w:r>
    </w:p>
    <w:p>
      <w:pPr>
        <w:pStyle w:val="BodyText"/>
      </w:pPr>
      <w:r>
        <w:t xml:space="preserve">14.5%</w:t>
      </w:r>
    </w:p>
    <w:p>
      <w:pPr>
        <w:pStyle w:val="BodyText"/>
      </w:pPr>
      <w:r>
        <w:t xml:space="preserve">+31.8%</w:t>
      </w:r>
    </w:p>
    <w:p>
      <w:pPr>
        <w:pStyle w:val="BodyText"/>
      </w:pPr>
      <w:r>
        <w:t xml:space="preserve">Music Licensing (Local Advertisements)</w:t>
      </w:r>
    </w:p>
    <w:p>
      <w:pPr>
        <w:pStyle w:val="BodyText"/>
      </w:pPr>
      <w:r>
        <w:t xml:space="preserve">925,000,000</w:t>
      </w:r>
    </w:p>
    <w:p>
      <w:pPr>
        <w:pStyle w:val="BodyText"/>
      </w:pPr>
      <w:r>
        <w:t xml:space="preserve">6.2%</w:t>
      </w:r>
    </w:p>
    <w:p>
      <w:pPr>
        <w:pStyle w:val="BodyText"/>
      </w:pPr>
      <w:r>
        <w:t xml:space="preserve">+18.4%</w:t>
      </w:r>
    </w:p>
    <w:p>
      <w:pPr>
        <w:pStyle w:val="BodyText"/>
      </w:pPr>
      <w:r>
        <w:rPr>
          <w:bCs/>
          <w:b/>
        </w:rPr>
        <w:t xml:space="preserve">Total</w:t>
      </w:r>
    </w:p>
    <w:p>
      <w:pPr>
        <w:pStyle w:val="BodyText"/>
      </w:pPr>
      <w:r>
        <w:rPr>
          <w:bCs/>
          <w:b/>
        </w:rPr>
        <w:t xml:space="preserve">14,855,000,000</w:t>
      </w:r>
    </w:p>
    <w:p>
      <w:pPr>
        <w:pStyle w:val="BodyText"/>
      </w:pPr>
      <w:r>
        <w:rPr>
          <w:bCs/>
          <w:b/>
        </w:rPr>
        <w:t xml:space="preserve">100%</w:t>
      </w:r>
    </w:p>
    <w:p>
      <w:pPr>
        <w:pStyle w:val="BodyText"/>
      </w:pPr>
      <w:r>
        <w:rPr>
          <w:bCs/>
          <w:b/>
        </w:rPr>
        <w:t xml:space="preserve">+37.2%</w:t>
      </w:r>
    </w:p>
    <w:bookmarkEnd w:id="21"/>
    <w:bookmarkStart w:id="22" w:name="market-analysis-indonesia-jakarta-focus"/>
    <w:p>
      <w:pPr>
        <w:pStyle w:val="Heading2"/>
      </w:pPr>
      <w:r>
        <w:t xml:space="preserve">Market Analysis: Indonesia Jakarta Focus</w:t>
      </w:r>
    </w:p>
    <w:p>
      <w:pPr>
        <w:pStyle w:val="FirstParagraph"/>
      </w:pPr>
      <w:r>
        <w:t xml:space="preserve">The Indonesia Jakarta market demonstrated exceptional responsiveness to the Musician's culturally tailored offerings. Key drivers included:</w:t>
      </w:r>
    </w:p>
    <w:p>
      <w:pPr>
        <w:numPr>
          <w:ilvl w:val="0"/>
          <w:numId w:val="1001"/>
        </w:numPr>
        <w:pStyle w:val="Compact"/>
      </w:pPr>
      <w:r>
        <w:rPr>
          <w:bCs/>
          <w:b/>
        </w:rPr>
        <w:t xml:space="preserve">Localized Content Strategy:</w:t>
      </w:r>
      <w:r>
        <w:t xml:space="preserve"> </w:t>
      </w:r>
      <w:r>
        <w:t xml:space="preserve">The Musician released a Q3 single, "Jakarta Night Breeze," infused with Betawi traditional rhythms and modern Javanese lyrical themes. This resonated deeply with Jakarta residents, driving 78% of digital streams from within the city limits (up from 62% in Q2).</w:t>
      </w:r>
    </w:p>
    <w:p>
      <w:pPr>
        <w:numPr>
          <w:ilvl w:val="0"/>
          <w:numId w:val="1001"/>
        </w:numPr>
        <w:pStyle w:val="Compact"/>
      </w:pPr>
      <w:r>
        <w:rPr>
          <w:bCs/>
          <w:b/>
        </w:rPr>
        <w:t xml:space="preserve">Strategic Venue Partnerships:</w:t>
      </w:r>
      <w:r>
        <w:t xml:space="preserve"> </w:t>
      </w:r>
      <w:r>
        <w:t xml:space="preserve">Collaborations with iconic Indonesia Jakarta venues like</w:t>
      </w:r>
      <w:r>
        <w:t xml:space="preserve"> </w:t>
      </w:r>
      <w:r>
        <w:rPr>
          <w:iCs/>
          <w:i/>
        </w:rPr>
        <w:t xml:space="preserve">Sarinah Theater</w:t>
      </w:r>
      <w:r>
        <w:t xml:space="preserve">,</w:t>
      </w:r>
      <w:r>
        <w:t xml:space="preserve"> </w:t>
      </w:r>
      <w:r>
        <w:rPr>
          <w:iCs/>
          <w:i/>
        </w:rPr>
        <w:t xml:space="preserve">Gelora Bung Karno</w:t>
      </w:r>
      <w:r>
        <w:t xml:space="preserve">, and underground spaces in Senayan and Kemang generated exclusive ticket sales. The Musician's "Kopi Jahe Tour" (featuring local street food stalls as pre-concert hubs) sold out 12 shows across Jakarta, averaging 85% capacity versus industry standard 65%.</w:t>
      </w:r>
    </w:p>
    <w:p>
      <w:pPr>
        <w:numPr>
          <w:ilvl w:val="0"/>
          <w:numId w:val="1001"/>
        </w:numPr>
        <w:pStyle w:val="Compact"/>
      </w:pPr>
      <w:r>
        <w:rPr>
          <w:bCs/>
          <w:b/>
        </w:rPr>
        <w:t xml:space="preserve">TikTok &amp; Local Social Media Dominance:</w:t>
      </w:r>
      <w:r>
        <w:t xml:space="preserve"> </w:t>
      </w:r>
      <w:r>
        <w:t xml:space="preserve">The Musician leveraged Jakarta-specific trends like "Jakarta Makan Malam" (night eating culture) challenges. A TikTok dance video using their track garnered 8.2M views from Indonesia Jakarta users, directly translating to a 34% surge in merchandise sales during the campaign.</w:t>
      </w:r>
    </w:p>
    <w:bookmarkEnd w:id="22"/>
    <w:bookmarkStart w:id="23" w:name="Xd2e586604d927fc3b030b5acef65711283bb7f3"/>
    <w:p>
      <w:pPr>
        <w:pStyle w:val="Heading2"/>
      </w:pPr>
      <w:r>
        <w:t xml:space="preserve">Competitive Positioning in Indonesia Jakarta</w:t>
      </w:r>
    </w:p>
    <w:p>
      <w:pPr>
        <w:pStyle w:val="FirstParagraph"/>
      </w:pPr>
      <w:r>
        <w:t xml:space="preserve">Within the crowded Indonesia Jakarta music scene, this Musician has carved a distinct niche:</w:t>
      </w:r>
    </w:p>
    <w:p>
      <w:pPr>
        <w:pStyle w:val="BodyText"/>
      </w:pPr>
      <w:r>
        <w:t xml:space="preserve">The report highlights that while international acts dominate large-scale venues, local artists struggle to monetize beyond digital streams. This Musician broke that pattern by focusing on hyper-local experiences. For instance:</w:t>
      </w:r>
    </w:p>
    <w:p>
      <w:pPr>
        <w:numPr>
          <w:ilvl w:val="0"/>
          <w:numId w:val="1002"/>
        </w:numPr>
        <w:pStyle w:val="Compact"/>
      </w:pPr>
      <w:r>
        <w:t xml:space="preserve">Developed Jakarta-exclusive "Bundaran HI Concert" with free entry for youth under 25 (partnering with city tourism), generating massive social media traction and driving premium ticket sales for subsequent shows.</w:t>
      </w:r>
    </w:p>
    <w:p>
      <w:pPr>
        <w:numPr>
          <w:ilvl w:val="0"/>
          <w:numId w:val="1002"/>
        </w:numPr>
        <w:pStyle w:val="Compact"/>
      </w:pPr>
      <w:r>
        <w:t xml:space="preserve">Created merchandise lines featuring iconic Jakarta landmarks (Merdeka Square, Taman Mini) and Betawi motifs, achieving 94% sell-through rate at Jakarta pop-up shops.</w:t>
      </w:r>
    </w:p>
    <w:p>
      <w:pPr>
        <w:numPr>
          <w:ilvl w:val="0"/>
          <w:numId w:val="1002"/>
        </w:numPr>
        <w:pStyle w:val="Compact"/>
      </w:pPr>
      <w:r>
        <w:t xml:space="preserve">Secured licensing deals with popular Jakarta-based brands like "Warung Kopi Bintang" for song placements in their digital ads targeting local commuters.</w:t>
      </w:r>
    </w:p>
    <w:bookmarkEnd w:id="23"/>
    <w:bookmarkStart w:id="24" w:name="challenges-specific-to-indonesia-jakarta"/>
    <w:p>
      <w:pPr>
        <w:pStyle w:val="Heading2"/>
      </w:pPr>
      <w:r>
        <w:t xml:space="preserve">Challenges Specific to Indonesia Jakarta</w:t>
      </w:r>
    </w:p>
    <w:p>
      <w:pPr>
        <w:pStyle w:val="FirstParagraph"/>
      </w:pPr>
      <w:r>
        <w:t xml:space="preserve">Despite strong performance, the Musician encountered Jakarta-specific obstacles:</w:t>
      </w:r>
    </w:p>
    <w:p>
      <w:pPr>
        <w:numPr>
          <w:ilvl w:val="0"/>
          <w:numId w:val="1003"/>
        </w:numPr>
        <w:pStyle w:val="Compact"/>
      </w:pPr>
      <w:r>
        <w:rPr>
          <w:bCs/>
          <w:b/>
        </w:rPr>
        <w:t xml:space="preserve">Logistical Complexities:</w:t>
      </w:r>
      <w:r>
        <w:t xml:space="preserve"> </w:t>
      </w:r>
      <w:r>
        <w:t xml:space="preserve">Heavy traffic in Indonesia Jakarta caused 15% of pre-show merchandise deliveries to arrive late, requiring real-time adjustments via WhatsApp-based customer service (a solution now integrated into all future Jakarta events).</w:t>
      </w:r>
    </w:p>
    <w:p>
      <w:pPr>
        <w:numPr>
          <w:ilvl w:val="0"/>
          <w:numId w:val="1003"/>
        </w:numPr>
        <w:pStyle w:val="Compact"/>
      </w:pPr>
      <w:r>
        <w:rPr>
          <w:bCs/>
          <w:b/>
        </w:rPr>
        <w:t xml:space="preserve">Payment Infrastructure Gaps:</w:t>
      </w:r>
      <w:r>
        <w:t xml:space="preserve"> </w:t>
      </w:r>
      <w:r>
        <w:t xml:space="preserve">Only 68% of Jakarta customers used digital wallets (OVO/DANA) for ticket purchases, limiting sales during peak demand. The Musician partnered with Bank Negara Indonesia to introduce QRIS payment at venues, increasing digital transactions by 41%.</w:t>
      </w:r>
    </w:p>
    <w:p>
      <w:pPr>
        <w:numPr>
          <w:ilvl w:val="0"/>
          <w:numId w:val="1003"/>
        </w:numPr>
        <w:pStyle w:val="Compact"/>
      </w:pPr>
      <w:r>
        <w:rPr>
          <w:bCs/>
          <w:b/>
        </w:rPr>
        <w:t xml:space="preserve">Cultural Sensitivity:</w:t>
      </w:r>
      <w:r>
        <w:t xml:space="preserve"> </w:t>
      </w:r>
      <w:r>
        <w:t xml:space="preserve">Initial promotional content featuring "Jawa" dialect received minor backlash from Sundanese listeners in Jakarta. The Musician revised future content using more inclusive Bahasa Indonesia with localized slang (e.g., "Asik!" instead of regional terms), improving audience satisfaction by 29%.</w:t>
      </w:r>
    </w:p>
    <w:bookmarkEnd w:id="24"/>
    <w:bookmarkStart w:id="25" w:name="X9a06e4b3ed0c0de80ef118437e333ea2a3403e3"/>
    <w:p>
      <w:pPr>
        <w:pStyle w:val="Heading2"/>
      </w:pPr>
      <w:r>
        <w:t xml:space="preserve">Future Sales Strategy: Indonesia Jakarta Roadmap</w:t>
      </w:r>
    </w:p>
    <w:p>
      <w:pPr>
        <w:pStyle w:val="FirstParagraph"/>
      </w:pPr>
      <w:r>
        <w:t xml:space="preserve">To sustain growth, the Musician's Q4 strategy focuses on deepening Indonesia Jakarta integration:</w:t>
      </w:r>
    </w:p>
    <w:p>
      <w:pPr>
        <w:numPr>
          <w:ilvl w:val="0"/>
          <w:numId w:val="1004"/>
        </w:numPr>
        <w:pStyle w:val="Compact"/>
      </w:pPr>
      <w:r>
        <w:rPr>
          <w:bCs/>
          <w:b/>
        </w:rPr>
        <w:t xml:space="preserve">Expand "Jakarta Sound System" Partnership:</w:t>
      </w:r>
      <w:r>
        <w:t xml:space="preserve"> </w:t>
      </w:r>
      <w:r>
        <w:t xml:space="preserve">Collaborate with 50+ Jakarta-based coffee shops for exclusive acoustic sessions, creating micro-concerts that drive both stream counts and physical merchandise sales at local points of sale.</w:t>
      </w:r>
    </w:p>
    <w:p>
      <w:pPr>
        <w:numPr>
          <w:ilvl w:val="0"/>
          <w:numId w:val="1004"/>
        </w:numPr>
        <w:pStyle w:val="Compact"/>
      </w:pPr>
      <w:r>
        <w:rPr>
          <w:bCs/>
          <w:b/>
        </w:rPr>
        <w:t xml:space="preserve">Jakarta Student Ambassador Program:</w:t>
      </w:r>
      <w:r>
        <w:t xml:space="preserve"> </w:t>
      </w:r>
      <w:r>
        <w:t xml:space="preserve">Recruit 200 university students across Indonesia Jakarta to promote concerts via campus networks, leveraging their authentic influence (early pilots show 5x higher conversion than paid ads).</w:t>
      </w:r>
    </w:p>
    <w:p>
      <w:pPr>
        <w:numPr>
          <w:ilvl w:val="0"/>
          <w:numId w:val="1004"/>
        </w:numPr>
        <w:pStyle w:val="Compact"/>
      </w:pPr>
      <w:r>
        <w:rPr>
          <w:bCs/>
          <w:b/>
        </w:rPr>
        <w:t xml:space="preserve">Data-Driven Localized Releases:</w:t>
      </w:r>
      <w:r>
        <w:t xml:space="preserve"> </w:t>
      </w:r>
      <w:r>
        <w:t xml:space="preserve">Use Jakarta-specific Spotify heatmaps to identify trending neighborhoods for future singles, ensuring content aligns with real-time cultural moments in the city.</w:t>
      </w:r>
    </w:p>
    <w:bookmarkEnd w:id="25"/>
    <w:bookmarkStart w:id="26" w:name="conclusion"/>
    <w:p>
      <w:pPr>
        <w:pStyle w:val="Heading2"/>
      </w:pPr>
      <w:r>
        <w:t xml:space="preserve">Conclusion</w:t>
      </w:r>
    </w:p>
    <w:p>
      <w:pPr>
        <w:pStyle w:val="FirstParagraph"/>
      </w:pPr>
      <w:r>
        <w:t xml:space="preserve">This Sales Report confirms that the Musician's success in Indonesia Jakarta stems from prioritizing local context over generic strategies. By embedding cultural authenticity into every sales channel—from concert locations to merchandise designs—the Musician has established a replicable model for artist revenue generation within Jakarta's unique urban ecosystem. The 37% YoY growth demonstrates that when Sales Report strategies deeply understand Indonesia Jakarta's market nuances, artists can achieve sustainable commercial success without compromising artistic identity.</w:t>
      </w:r>
    </w:p>
    <w:p>
      <w:pPr>
        <w:pStyle w:val="BodyText"/>
      </w:pPr>
      <w:r>
        <w:t xml:space="preserve">For stakeholders in the Indonesia Jakarta music industry, this report serves as both a benchmark and blueprint. Future initiatives must continue centering the Musician's relationship with Jakarta residents—not as passive consumers but as active participants in their creative journey. The data proves that in Indonesia Jakarta, where culture drives consumption, authenticity is the ultimate sales driver.</w:t>
      </w:r>
    </w:p>
    <w:p>
      <w:pPr>
        <w:pStyle w:val="BodyText"/>
      </w:pPr>
      <w:r>
        <w:rPr>
          <w:bCs/>
          <w:b/>
        </w:rPr>
        <w:t xml:space="preserve">Report Prepared By:</w:t>
      </w:r>
      <w:r>
        <w:t xml:space="preserve"> </w:t>
      </w:r>
      <w:r>
        <w:t xml:space="preserve">Jakarta Music Analytics Collective</w:t>
      </w:r>
      <w:r>
        <w:br/>
      </w: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Musician Sales Report Q3 2023</dc:title>
  <dc:creator/>
  <dc:language>en</dc:language>
  <cp:keywords/>
  <dcterms:created xsi:type="dcterms:W3CDTF">2026-07-23T22:19:25Z</dcterms:created>
  <dcterms:modified xsi:type="dcterms:W3CDTF">2026-07-23T22:19:25Z</dcterms:modified>
</cp:coreProperties>
</file>

<file path=docProps/custom.xml><?xml version="1.0" encoding="utf-8"?>
<Properties xmlns="http://schemas.openxmlformats.org/officeDocument/2006/custom-properties" xmlns:vt="http://schemas.openxmlformats.org/officeDocument/2006/docPropsVTypes"/>
</file>